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E5C7" w14:textId="707BFEA2" w:rsidR="0034224D" w:rsidRPr="00081231" w:rsidRDefault="00813DCE" w:rsidP="0034224D">
      <w:pPr>
        <w:spacing w:after="0"/>
        <w:rPr>
          <w:rFonts w:ascii="Century Gothic" w:hAnsi="Century Gothic"/>
          <w:b/>
          <w:bCs/>
          <w:smallCaps/>
        </w:rPr>
      </w:pPr>
      <w:r w:rsidRPr="00081231">
        <w:rPr>
          <w:rFonts w:ascii="Century Gothic" w:hAnsi="Century Gothic"/>
          <w:b/>
          <w:bCs/>
          <w:smallCaps/>
        </w:rPr>
        <w:t>Civil and Criminal Procedures</w:t>
      </w:r>
    </w:p>
    <w:p w14:paraId="6E9BB12D" w14:textId="2CDA6C50" w:rsidR="00045CE5" w:rsidRPr="00081231" w:rsidRDefault="00B16CCE" w:rsidP="00813DCE">
      <w:pPr>
        <w:spacing w:after="0"/>
        <w:rPr>
          <w:rFonts w:ascii="Century Gothic" w:hAnsi="Century Gothic"/>
        </w:rPr>
      </w:pPr>
      <w:r w:rsidRPr="00081231">
        <w:rPr>
          <w:rFonts w:ascii="Century Gothic" w:hAnsi="Century Gothic"/>
        </w:rPr>
        <w:t>Civil and criminal procedures are important because they define the logical steps that are followed in investigations and civil and criminal litigation</w:t>
      </w:r>
    </w:p>
    <w:p w14:paraId="527A10F4" w14:textId="62E64233" w:rsidR="004B5F21" w:rsidRPr="00081231" w:rsidRDefault="004B5F21" w:rsidP="006E408F">
      <w:pPr>
        <w:pStyle w:val="ListParagraph"/>
        <w:numPr>
          <w:ilvl w:val="0"/>
          <w:numId w:val="5"/>
        </w:numPr>
        <w:spacing w:after="0"/>
        <w:rPr>
          <w:rFonts w:ascii="Century Gothic" w:hAnsi="Century Gothic"/>
        </w:rPr>
      </w:pPr>
      <w:r w:rsidRPr="00081231">
        <w:rPr>
          <w:rFonts w:ascii="Century Gothic" w:hAnsi="Century Gothic"/>
        </w:rPr>
        <w:t xml:space="preserve">Criminal – </w:t>
      </w:r>
    </w:p>
    <w:p w14:paraId="36868841" w14:textId="77777777" w:rsidR="00D60B22" w:rsidRPr="00081231" w:rsidRDefault="00D60B22" w:rsidP="00D60B22">
      <w:pPr>
        <w:pStyle w:val="ListParagraph"/>
        <w:spacing w:after="0"/>
        <w:rPr>
          <w:rFonts w:ascii="Century Gothic" w:hAnsi="Century Gothic"/>
        </w:rPr>
      </w:pPr>
    </w:p>
    <w:p w14:paraId="630D0848" w14:textId="6C91AC17" w:rsidR="004B5F21" w:rsidRPr="00081231" w:rsidRDefault="004B5F21" w:rsidP="006E408F">
      <w:pPr>
        <w:pStyle w:val="ListParagraph"/>
        <w:numPr>
          <w:ilvl w:val="1"/>
          <w:numId w:val="5"/>
        </w:numPr>
        <w:spacing w:after="0"/>
        <w:rPr>
          <w:rFonts w:ascii="Century Gothic" w:hAnsi="Century Gothic"/>
        </w:rPr>
      </w:pPr>
      <w:r w:rsidRPr="00081231">
        <w:rPr>
          <w:rFonts w:ascii="Century Gothic" w:hAnsi="Century Gothic"/>
        </w:rPr>
        <w:t>Police involved in the investigation and arrest of suspect</w:t>
      </w:r>
    </w:p>
    <w:p w14:paraId="0F567F8B" w14:textId="77777777" w:rsidR="00B85DFB" w:rsidRPr="00081231" w:rsidRDefault="004B5F21" w:rsidP="006E408F">
      <w:pPr>
        <w:pStyle w:val="ListParagraph"/>
        <w:numPr>
          <w:ilvl w:val="1"/>
          <w:numId w:val="5"/>
        </w:numPr>
        <w:spacing w:after="0"/>
        <w:rPr>
          <w:rFonts w:ascii="Century Gothic" w:hAnsi="Century Gothic"/>
        </w:rPr>
      </w:pPr>
      <w:r w:rsidRPr="00081231">
        <w:rPr>
          <w:rFonts w:ascii="Century Gothic" w:hAnsi="Century Gothic"/>
        </w:rPr>
        <w:t>Two parties in litigation</w:t>
      </w:r>
    </w:p>
    <w:p w14:paraId="5BCD7987" w14:textId="62B8257F" w:rsidR="004B5F21" w:rsidRPr="00081231" w:rsidRDefault="004B5F21" w:rsidP="006E408F">
      <w:pPr>
        <w:pStyle w:val="ListParagraph"/>
        <w:numPr>
          <w:ilvl w:val="2"/>
          <w:numId w:val="5"/>
        </w:numPr>
        <w:spacing w:after="0"/>
        <w:rPr>
          <w:rFonts w:ascii="Century Gothic" w:hAnsi="Century Gothic"/>
        </w:rPr>
      </w:pPr>
      <w:r w:rsidRPr="00081231">
        <w:rPr>
          <w:rFonts w:ascii="Century Gothic" w:hAnsi="Century Gothic"/>
        </w:rPr>
        <w:t xml:space="preserve">Prosecutor – </w:t>
      </w:r>
    </w:p>
    <w:p w14:paraId="4D83706C" w14:textId="77777777" w:rsidR="00D60B22" w:rsidRPr="00081231" w:rsidRDefault="00D60B22" w:rsidP="00D60B22">
      <w:pPr>
        <w:pStyle w:val="ListParagraph"/>
        <w:spacing w:after="0"/>
        <w:ind w:left="1440"/>
        <w:rPr>
          <w:rFonts w:ascii="Century Gothic" w:hAnsi="Century Gothic"/>
        </w:rPr>
      </w:pPr>
    </w:p>
    <w:p w14:paraId="7998A801" w14:textId="467CBFAB" w:rsidR="004B5F21" w:rsidRPr="00081231" w:rsidRDefault="004B5F21" w:rsidP="006E408F">
      <w:pPr>
        <w:pStyle w:val="ListParagraph"/>
        <w:numPr>
          <w:ilvl w:val="2"/>
          <w:numId w:val="5"/>
        </w:numPr>
        <w:spacing w:after="0"/>
        <w:rPr>
          <w:rFonts w:ascii="Century Gothic" w:hAnsi="Century Gothic"/>
          <w:color w:val="C00000"/>
        </w:rPr>
      </w:pPr>
      <w:r w:rsidRPr="00081231">
        <w:rPr>
          <w:rFonts w:ascii="Century Gothic" w:hAnsi="Century Gothic"/>
        </w:rPr>
        <w:t xml:space="preserve">Defendant – </w:t>
      </w:r>
    </w:p>
    <w:p w14:paraId="68B339AF" w14:textId="15C814AF" w:rsidR="00146EDA" w:rsidRPr="00081231" w:rsidRDefault="00146EDA" w:rsidP="006E408F">
      <w:pPr>
        <w:pStyle w:val="ListParagraph"/>
        <w:numPr>
          <w:ilvl w:val="0"/>
          <w:numId w:val="5"/>
        </w:numPr>
        <w:spacing w:after="0"/>
        <w:rPr>
          <w:rFonts w:ascii="Century Gothic" w:hAnsi="Century Gothic"/>
        </w:rPr>
      </w:pPr>
      <w:r w:rsidRPr="00081231">
        <w:rPr>
          <w:rFonts w:ascii="Century Gothic" w:hAnsi="Century Gothic"/>
        </w:rPr>
        <w:t xml:space="preserve">Civil – </w:t>
      </w:r>
    </w:p>
    <w:p w14:paraId="37CE3F5D" w14:textId="77777777" w:rsidR="00D60B22" w:rsidRPr="00081231" w:rsidRDefault="00D60B22" w:rsidP="00D60B22">
      <w:pPr>
        <w:pStyle w:val="ListParagraph"/>
        <w:spacing w:after="0"/>
        <w:rPr>
          <w:rFonts w:ascii="Century Gothic" w:hAnsi="Century Gothic"/>
        </w:rPr>
      </w:pPr>
    </w:p>
    <w:p w14:paraId="5B1CA5F3" w14:textId="7D6F273F" w:rsidR="00146EDA" w:rsidRPr="00081231" w:rsidRDefault="00146EDA" w:rsidP="006E408F">
      <w:pPr>
        <w:pStyle w:val="ListParagraph"/>
        <w:numPr>
          <w:ilvl w:val="1"/>
          <w:numId w:val="5"/>
        </w:numPr>
        <w:spacing w:after="0"/>
        <w:rPr>
          <w:rFonts w:ascii="Century Gothic" w:hAnsi="Century Gothic"/>
        </w:rPr>
      </w:pPr>
      <w:r w:rsidRPr="00081231">
        <w:rPr>
          <w:rFonts w:ascii="Century Gothic" w:hAnsi="Century Gothic"/>
        </w:rPr>
        <w:t>Police are not generally involved in the investigation and no one is arrested</w:t>
      </w:r>
    </w:p>
    <w:p w14:paraId="2C4186E3" w14:textId="50BBC86E" w:rsidR="00146EDA" w:rsidRPr="00081231" w:rsidRDefault="00146EDA" w:rsidP="006E408F">
      <w:pPr>
        <w:pStyle w:val="ListParagraph"/>
        <w:numPr>
          <w:ilvl w:val="1"/>
          <w:numId w:val="5"/>
        </w:numPr>
        <w:spacing w:after="0"/>
        <w:rPr>
          <w:rFonts w:ascii="Century Gothic" w:hAnsi="Century Gothic"/>
        </w:rPr>
      </w:pPr>
      <w:r w:rsidRPr="00081231">
        <w:rPr>
          <w:rFonts w:ascii="Century Gothic" w:hAnsi="Century Gothic"/>
        </w:rPr>
        <w:t>Two parties in litigation</w:t>
      </w:r>
    </w:p>
    <w:p w14:paraId="4F0516C0" w14:textId="2CCBABD2" w:rsidR="00146EDA" w:rsidRPr="00081231" w:rsidRDefault="00146EDA" w:rsidP="006E408F">
      <w:pPr>
        <w:pStyle w:val="ListParagraph"/>
        <w:numPr>
          <w:ilvl w:val="2"/>
          <w:numId w:val="5"/>
        </w:numPr>
        <w:spacing w:after="0"/>
        <w:rPr>
          <w:rFonts w:ascii="Century Gothic" w:hAnsi="Century Gothic"/>
          <w:color w:val="C00000"/>
        </w:rPr>
      </w:pPr>
      <w:r w:rsidRPr="00081231">
        <w:rPr>
          <w:rFonts w:ascii="Century Gothic" w:hAnsi="Century Gothic"/>
        </w:rPr>
        <w:t xml:space="preserve">Plaintiff – </w:t>
      </w:r>
    </w:p>
    <w:p w14:paraId="42F7F4D1" w14:textId="36CF4421" w:rsidR="00146EDA" w:rsidRPr="00081231" w:rsidRDefault="00146EDA" w:rsidP="006E408F">
      <w:pPr>
        <w:pStyle w:val="ListParagraph"/>
        <w:numPr>
          <w:ilvl w:val="2"/>
          <w:numId w:val="5"/>
        </w:numPr>
        <w:spacing w:after="0"/>
        <w:rPr>
          <w:rFonts w:ascii="Century Gothic" w:hAnsi="Century Gothic"/>
        </w:rPr>
      </w:pPr>
      <w:r w:rsidRPr="00081231">
        <w:rPr>
          <w:rFonts w:ascii="Century Gothic" w:hAnsi="Century Gothic"/>
        </w:rPr>
        <w:t xml:space="preserve">Defendant – </w:t>
      </w:r>
    </w:p>
    <w:p w14:paraId="36485984" w14:textId="48757629" w:rsidR="00304D51" w:rsidRPr="00081231" w:rsidRDefault="00304D51" w:rsidP="006E408F">
      <w:pPr>
        <w:pStyle w:val="ListParagraph"/>
        <w:numPr>
          <w:ilvl w:val="1"/>
          <w:numId w:val="5"/>
        </w:numPr>
        <w:spacing w:after="0"/>
        <w:rPr>
          <w:rFonts w:ascii="Century Gothic" w:hAnsi="Century Gothic"/>
        </w:rPr>
      </w:pPr>
      <w:r w:rsidRPr="00081231">
        <w:rPr>
          <w:rFonts w:ascii="Century Gothic" w:hAnsi="Century Gothic"/>
        </w:rPr>
        <w:t>A very common time that forensic accountants are used in civil cases is during divorce cases</w:t>
      </w:r>
    </w:p>
    <w:p w14:paraId="5D42EA5E" w14:textId="6B26126E" w:rsidR="00D60B22" w:rsidRPr="00081231" w:rsidRDefault="00D60B22" w:rsidP="00D60B22">
      <w:pPr>
        <w:pStyle w:val="ListParagraph"/>
        <w:spacing w:after="0"/>
        <w:ind w:left="1080"/>
        <w:rPr>
          <w:rFonts w:ascii="Century Gothic" w:hAnsi="Century Gothic"/>
        </w:rPr>
      </w:pPr>
    </w:p>
    <w:p w14:paraId="2E9DF096" w14:textId="77777777" w:rsidR="00D60B22" w:rsidRPr="00081231" w:rsidRDefault="00D60B22" w:rsidP="00D60B22">
      <w:pPr>
        <w:pStyle w:val="ListParagraph"/>
        <w:spacing w:after="0"/>
        <w:ind w:left="1080"/>
        <w:rPr>
          <w:rFonts w:ascii="Century Gothic" w:hAnsi="Century Gothic"/>
        </w:rPr>
      </w:pPr>
    </w:p>
    <w:p w14:paraId="350E2372" w14:textId="76404A07" w:rsidR="00304D51" w:rsidRPr="00081231" w:rsidRDefault="00304D51" w:rsidP="006E408F">
      <w:pPr>
        <w:pStyle w:val="ListParagraph"/>
        <w:numPr>
          <w:ilvl w:val="1"/>
          <w:numId w:val="5"/>
        </w:numPr>
        <w:spacing w:after="0"/>
        <w:rPr>
          <w:rFonts w:ascii="Century Gothic" w:hAnsi="Century Gothic"/>
        </w:rPr>
      </w:pPr>
      <w:r w:rsidRPr="00081231">
        <w:rPr>
          <w:rFonts w:ascii="Century Gothic" w:hAnsi="Century Gothic"/>
        </w:rPr>
        <w:t>Also used</w:t>
      </w:r>
      <w:r w:rsidR="004C531C" w:rsidRPr="00081231">
        <w:rPr>
          <w:rFonts w:ascii="Century Gothic" w:hAnsi="Century Gothic"/>
        </w:rPr>
        <w:t xml:space="preserve"> to compute economic damages and lost profits</w:t>
      </w:r>
    </w:p>
    <w:p w14:paraId="42C35A00" w14:textId="5B6080F9" w:rsidR="00614B1B" w:rsidRPr="00081231" w:rsidRDefault="00614B1B" w:rsidP="00955E78">
      <w:pPr>
        <w:spacing w:after="0"/>
        <w:rPr>
          <w:rFonts w:ascii="Century Gothic" w:hAnsi="Century Gothic"/>
        </w:rPr>
      </w:pPr>
    </w:p>
    <w:p w14:paraId="2040BB88" w14:textId="378038F7" w:rsidR="00614B1B" w:rsidRPr="00081231" w:rsidRDefault="00614B1B" w:rsidP="00955E78">
      <w:pPr>
        <w:spacing w:after="0"/>
        <w:rPr>
          <w:rFonts w:ascii="Century Gothic" w:hAnsi="Century Gothic"/>
          <w:b/>
          <w:bCs/>
          <w:smallCaps/>
        </w:rPr>
      </w:pPr>
      <w:r w:rsidRPr="00081231">
        <w:rPr>
          <w:rFonts w:ascii="Century Gothic" w:hAnsi="Century Gothic"/>
          <w:b/>
          <w:bCs/>
          <w:smallCaps/>
        </w:rPr>
        <w:t>Source of Law for Criminal Prosecution</w:t>
      </w:r>
    </w:p>
    <w:p w14:paraId="4D163844" w14:textId="4DDADEFF" w:rsidR="009E7315" w:rsidRPr="00081231" w:rsidRDefault="009E7315" w:rsidP="009613CB">
      <w:pPr>
        <w:pStyle w:val="ListParagraph"/>
        <w:numPr>
          <w:ilvl w:val="0"/>
          <w:numId w:val="3"/>
        </w:numPr>
        <w:spacing w:after="0"/>
        <w:ind w:left="270"/>
        <w:rPr>
          <w:rFonts w:ascii="Century Gothic" w:hAnsi="Century Gothic"/>
          <w:smallCaps/>
        </w:rPr>
      </w:pPr>
      <w:r w:rsidRPr="00081231">
        <w:rPr>
          <w:rFonts w:ascii="Century Gothic" w:hAnsi="Century Gothic"/>
        </w:rPr>
        <w:t>Criminal Statutes</w:t>
      </w:r>
    </w:p>
    <w:p w14:paraId="4E2B70F4" w14:textId="7943FD5F" w:rsidR="00426287" w:rsidRPr="00081231" w:rsidRDefault="00426287" w:rsidP="009613CB">
      <w:pPr>
        <w:pStyle w:val="ListParagraph"/>
        <w:numPr>
          <w:ilvl w:val="1"/>
          <w:numId w:val="4"/>
        </w:numPr>
        <w:spacing w:after="0"/>
        <w:ind w:left="630"/>
        <w:rPr>
          <w:rFonts w:ascii="Century Gothic" w:hAnsi="Century Gothic"/>
          <w:smallCaps/>
        </w:rPr>
      </w:pPr>
      <w:r w:rsidRPr="00081231">
        <w:rPr>
          <w:rFonts w:ascii="Century Gothic" w:hAnsi="Century Gothic"/>
        </w:rPr>
        <w:t>Laws that are written down and are enacted by federal, state, and local legislators</w:t>
      </w:r>
    </w:p>
    <w:p w14:paraId="1182DCF6" w14:textId="42568F5F" w:rsidR="009E7315" w:rsidRPr="00081231" w:rsidRDefault="009E7315" w:rsidP="006E408F">
      <w:pPr>
        <w:pStyle w:val="ListParagraph"/>
        <w:numPr>
          <w:ilvl w:val="1"/>
          <w:numId w:val="4"/>
        </w:numPr>
        <w:spacing w:after="0"/>
        <w:rPr>
          <w:rFonts w:ascii="Century Gothic" w:hAnsi="Century Gothic"/>
          <w:smallCaps/>
        </w:rPr>
      </w:pPr>
      <w:r w:rsidRPr="00081231">
        <w:rPr>
          <w:rFonts w:ascii="Century Gothic" w:hAnsi="Century Gothic"/>
        </w:rPr>
        <w:t>Federal = United States Code</w:t>
      </w:r>
    </w:p>
    <w:p w14:paraId="00DF4818" w14:textId="2B4BEF06" w:rsidR="0087565B" w:rsidRPr="00081231" w:rsidRDefault="0087565B" w:rsidP="006E408F">
      <w:pPr>
        <w:pStyle w:val="ListParagraph"/>
        <w:numPr>
          <w:ilvl w:val="2"/>
          <w:numId w:val="4"/>
        </w:numPr>
        <w:spacing w:after="0"/>
        <w:rPr>
          <w:rFonts w:ascii="Century Gothic" w:hAnsi="Century Gothic"/>
          <w:smallCaps/>
        </w:rPr>
      </w:pPr>
      <w:r w:rsidRPr="00081231">
        <w:rPr>
          <w:rFonts w:ascii="Century Gothic" w:hAnsi="Century Gothic"/>
        </w:rPr>
        <w:t>18 U.S.C. § 96 – Racketeer Influenced and Corrupt Organizations Act (RICO)</w:t>
      </w:r>
    </w:p>
    <w:p w14:paraId="26FF01F0" w14:textId="6717E272" w:rsidR="00D60B22" w:rsidRPr="00081231" w:rsidRDefault="00D60B22" w:rsidP="00D60B22">
      <w:pPr>
        <w:pStyle w:val="ListParagraph"/>
        <w:spacing w:after="0"/>
        <w:ind w:left="1440"/>
        <w:rPr>
          <w:rFonts w:ascii="Century Gothic" w:hAnsi="Century Gothic"/>
          <w:smallCaps/>
        </w:rPr>
      </w:pPr>
    </w:p>
    <w:p w14:paraId="1A5729D9" w14:textId="1CED3C08" w:rsidR="00D60B22" w:rsidRPr="00081231" w:rsidRDefault="00D60B22" w:rsidP="00D60B22">
      <w:pPr>
        <w:pStyle w:val="ListParagraph"/>
        <w:spacing w:after="0"/>
        <w:ind w:left="1440"/>
        <w:rPr>
          <w:rFonts w:ascii="Century Gothic" w:hAnsi="Century Gothic"/>
          <w:smallCaps/>
        </w:rPr>
      </w:pPr>
    </w:p>
    <w:p w14:paraId="5424BC59" w14:textId="205A7A13" w:rsidR="00D60B22" w:rsidRPr="00081231" w:rsidRDefault="00D60B22" w:rsidP="00D60B22">
      <w:pPr>
        <w:pStyle w:val="ListParagraph"/>
        <w:spacing w:after="0"/>
        <w:ind w:left="1440"/>
        <w:rPr>
          <w:rFonts w:ascii="Century Gothic" w:hAnsi="Century Gothic"/>
          <w:smallCaps/>
        </w:rPr>
      </w:pPr>
    </w:p>
    <w:p w14:paraId="4A09F947" w14:textId="77777777" w:rsidR="00D60B22" w:rsidRPr="00081231" w:rsidRDefault="00D60B22" w:rsidP="00D60B22">
      <w:pPr>
        <w:pStyle w:val="ListParagraph"/>
        <w:spacing w:after="0"/>
        <w:ind w:left="1440"/>
        <w:rPr>
          <w:rFonts w:ascii="Century Gothic" w:hAnsi="Century Gothic"/>
          <w:smallCaps/>
        </w:rPr>
      </w:pPr>
    </w:p>
    <w:p w14:paraId="59FD69BA" w14:textId="2EA5BAE0" w:rsidR="0087565B" w:rsidRPr="00081231" w:rsidRDefault="0087565B" w:rsidP="006E408F">
      <w:pPr>
        <w:pStyle w:val="ListParagraph"/>
        <w:numPr>
          <w:ilvl w:val="2"/>
          <w:numId w:val="4"/>
        </w:numPr>
        <w:spacing w:after="0"/>
        <w:rPr>
          <w:rFonts w:ascii="Century Gothic" w:hAnsi="Century Gothic"/>
          <w:smallCaps/>
        </w:rPr>
      </w:pPr>
      <w:r w:rsidRPr="00081231">
        <w:rPr>
          <w:rFonts w:ascii="Century Gothic" w:hAnsi="Century Gothic"/>
        </w:rPr>
        <w:t>15 U.S.C. § 78dd – Foreign Corrupt Practices Act of 1977</w:t>
      </w:r>
    </w:p>
    <w:p w14:paraId="6BD300B6" w14:textId="37F24ACF" w:rsidR="0087565B"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Passed to forbid bribery payments to foreign officials for the purpose of obtaining or retaining business</w:t>
      </w:r>
    </w:p>
    <w:p w14:paraId="652CABC2" w14:textId="4647328E" w:rsidR="00C15F0C"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Applies to publicly traded companies</w:t>
      </w:r>
    </w:p>
    <w:p w14:paraId="34DF42C8" w14:textId="7411D449" w:rsidR="00D60B22" w:rsidRPr="00081231" w:rsidRDefault="00D60B22" w:rsidP="00D60B22">
      <w:pPr>
        <w:pStyle w:val="ListParagraph"/>
        <w:spacing w:after="0"/>
        <w:ind w:left="1440"/>
        <w:rPr>
          <w:rFonts w:ascii="Century Gothic" w:hAnsi="Century Gothic"/>
          <w:smallCaps/>
        </w:rPr>
      </w:pPr>
    </w:p>
    <w:p w14:paraId="6B09E85B" w14:textId="7623E45D" w:rsidR="00D60B22" w:rsidRPr="00081231" w:rsidRDefault="00D60B22" w:rsidP="00D60B22">
      <w:pPr>
        <w:pStyle w:val="ListParagraph"/>
        <w:spacing w:after="0"/>
        <w:ind w:left="1440"/>
        <w:rPr>
          <w:rFonts w:ascii="Century Gothic" w:hAnsi="Century Gothic"/>
          <w:smallCaps/>
        </w:rPr>
      </w:pPr>
    </w:p>
    <w:p w14:paraId="59FCC6FC" w14:textId="77777777" w:rsidR="00D60B22" w:rsidRPr="00081231" w:rsidRDefault="00D60B22" w:rsidP="00D60B22">
      <w:pPr>
        <w:pStyle w:val="ListParagraph"/>
        <w:spacing w:after="0"/>
        <w:ind w:left="1440"/>
        <w:rPr>
          <w:rFonts w:ascii="Century Gothic" w:hAnsi="Century Gothic"/>
          <w:smallCaps/>
        </w:rPr>
      </w:pPr>
    </w:p>
    <w:p w14:paraId="76F3C493" w14:textId="7BACF27B" w:rsidR="00C15F0C" w:rsidRPr="00081231" w:rsidRDefault="00C15F0C" w:rsidP="006E408F">
      <w:pPr>
        <w:pStyle w:val="ListParagraph"/>
        <w:numPr>
          <w:ilvl w:val="2"/>
          <w:numId w:val="4"/>
        </w:numPr>
        <w:spacing w:after="0"/>
        <w:rPr>
          <w:rFonts w:ascii="Century Gothic" w:hAnsi="Century Gothic"/>
          <w:smallCaps/>
        </w:rPr>
      </w:pPr>
      <w:r w:rsidRPr="00081231">
        <w:rPr>
          <w:rFonts w:ascii="Century Gothic" w:hAnsi="Century Gothic"/>
        </w:rPr>
        <w:t>Sarbanes-Oxley Act of 2002</w:t>
      </w:r>
    </w:p>
    <w:p w14:paraId="1C75FF7A" w14:textId="14474648" w:rsidR="00C15F0C"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Passed in response to corporate scandals</w:t>
      </w:r>
    </w:p>
    <w:p w14:paraId="0D5FE56B" w14:textId="7A04676D" w:rsidR="00C15F0C"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Goal was to restore confidence in financial statements</w:t>
      </w:r>
    </w:p>
    <w:p w14:paraId="1600AE4C" w14:textId="1389134B" w:rsidR="00C15F0C"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Corporate officers are personally responsible for their company’s financial sta</w:t>
      </w:r>
      <w:r w:rsidR="007E2DE0" w:rsidRPr="00081231">
        <w:rPr>
          <w:rFonts w:ascii="Century Gothic" w:hAnsi="Century Gothic"/>
        </w:rPr>
        <w:t>t</w:t>
      </w:r>
      <w:r w:rsidRPr="00081231">
        <w:rPr>
          <w:rFonts w:ascii="Century Gothic" w:hAnsi="Century Gothic"/>
        </w:rPr>
        <w:t>ements</w:t>
      </w:r>
    </w:p>
    <w:p w14:paraId="7FC2A303" w14:textId="68F4A98A" w:rsidR="00D60B22" w:rsidRPr="00081231" w:rsidRDefault="00D60B22" w:rsidP="00D60B22">
      <w:pPr>
        <w:pStyle w:val="ListParagraph"/>
        <w:spacing w:after="0"/>
        <w:ind w:left="1440"/>
        <w:rPr>
          <w:rFonts w:ascii="Century Gothic" w:hAnsi="Century Gothic"/>
          <w:smallCaps/>
        </w:rPr>
      </w:pPr>
    </w:p>
    <w:p w14:paraId="0D19124A" w14:textId="15DF5DBA" w:rsidR="00D60B22" w:rsidRPr="00081231" w:rsidRDefault="00D60B22" w:rsidP="00D60B22">
      <w:pPr>
        <w:pStyle w:val="ListParagraph"/>
        <w:spacing w:after="0"/>
        <w:ind w:left="1440"/>
        <w:rPr>
          <w:rFonts w:ascii="Century Gothic" w:hAnsi="Century Gothic"/>
          <w:smallCaps/>
        </w:rPr>
      </w:pPr>
    </w:p>
    <w:p w14:paraId="7A7BDD12" w14:textId="516A8D7C" w:rsidR="00C15F0C" w:rsidRPr="00081231" w:rsidRDefault="00C15F0C" w:rsidP="006E408F">
      <w:pPr>
        <w:pStyle w:val="ListParagraph"/>
        <w:numPr>
          <w:ilvl w:val="2"/>
          <w:numId w:val="4"/>
        </w:numPr>
        <w:spacing w:after="0"/>
        <w:rPr>
          <w:rFonts w:ascii="Century Gothic" w:hAnsi="Century Gothic"/>
          <w:smallCaps/>
        </w:rPr>
      </w:pPr>
      <w:r w:rsidRPr="00081231">
        <w:rPr>
          <w:rFonts w:ascii="Century Gothic" w:hAnsi="Century Gothic"/>
        </w:rPr>
        <w:t>18 U.S.C. 1030 – Computer Fraud and Abuse Act</w:t>
      </w:r>
    </w:p>
    <w:p w14:paraId="46315017" w14:textId="39998D7F" w:rsidR="00C15F0C" w:rsidRPr="00081231" w:rsidRDefault="00C15F0C" w:rsidP="006E408F">
      <w:pPr>
        <w:pStyle w:val="ListParagraph"/>
        <w:numPr>
          <w:ilvl w:val="3"/>
          <w:numId w:val="4"/>
        </w:numPr>
        <w:spacing w:after="0"/>
        <w:rPr>
          <w:rFonts w:ascii="Century Gothic" w:hAnsi="Century Gothic"/>
          <w:smallCaps/>
        </w:rPr>
      </w:pPr>
      <w:r w:rsidRPr="00081231">
        <w:rPr>
          <w:rFonts w:ascii="Century Gothic" w:hAnsi="Century Gothic"/>
        </w:rPr>
        <w:t>Makes it a crime to access a computer without authorization</w:t>
      </w:r>
    </w:p>
    <w:p w14:paraId="0A0CB544" w14:textId="2492A927" w:rsidR="00D60B22" w:rsidRPr="00081231" w:rsidRDefault="00D60B22" w:rsidP="00D60B22">
      <w:pPr>
        <w:pStyle w:val="ListParagraph"/>
        <w:spacing w:after="0"/>
        <w:ind w:left="360"/>
        <w:rPr>
          <w:rFonts w:ascii="Century Gothic" w:hAnsi="Century Gothic"/>
          <w:smallCaps/>
        </w:rPr>
      </w:pPr>
    </w:p>
    <w:p w14:paraId="29700088" w14:textId="48D12032" w:rsidR="00D60B22" w:rsidRPr="00081231" w:rsidRDefault="00D60B22" w:rsidP="00D60B22">
      <w:pPr>
        <w:pStyle w:val="ListParagraph"/>
        <w:spacing w:after="0"/>
        <w:ind w:left="360"/>
        <w:rPr>
          <w:rFonts w:ascii="Century Gothic" w:hAnsi="Century Gothic"/>
          <w:smallCaps/>
        </w:rPr>
      </w:pPr>
    </w:p>
    <w:p w14:paraId="19CD003F" w14:textId="688F41CF" w:rsidR="00D60B22" w:rsidRPr="00081231" w:rsidRDefault="00D60B22" w:rsidP="00D60B22">
      <w:pPr>
        <w:pStyle w:val="ListParagraph"/>
        <w:spacing w:after="0"/>
        <w:ind w:left="360"/>
        <w:rPr>
          <w:rFonts w:ascii="Century Gothic" w:hAnsi="Century Gothic"/>
          <w:smallCaps/>
        </w:rPr>
      </w:pPr>
    </w:p>
    <w:p w14:paraId="5ADC82A1" w14:textId="77777777" w:rsidR="00D60B22" w:rsidRPr="00081231" w:rsidRDefault="00D60B22" w:rsidP="00D60B22">
      <w:pPr>
        <w:pStyle w:val="ListParagraph"/>
        <w:spacing w:after="0"/>
        <w:ind w:left="360"/>
        <w:rPr>
          <w:rFonts w:ascii="Century Gothic" w:hAnsi="Century Gothic"/>
          <w:smallCaps/>
        </w:rPr>
      </w:pPr>
    </w:p>
    <w:p w14:paraId="10EA20B0" w14:textId="39BFB197" w:rsidR="009E7315" w:rsidRPr="00081231" w:rsidRDefault="009E7315" w:rsidP="006E22F0">
      <w:pPr>
        <w:pStyle w:val="ListParagraph"/>
        <w:numPr>
          <w:ilvl w:val="0"/>
          <w:numId w:val="3"/>
        </w:numPr>
        <w:spacing w:after="0"/>
        <w:ind w:left="360"/>
        <w:rPr>
          <w:rFonts w:ascii="Century Gothic" w:hAnsi="Century Gothic"/>
          <w:smallCaps/>
        </w:rPr>
      </w:pPr>
      <w:r w:rsidRPr="00081231">
        <w:rPr>
          <w:rFonts w:ascii="Century Gothic" w:hAnsi="Century Gothic"/>
        </w:rPr>
        <w:t>Common Law</w:t>
      </w:r>
    </w:p>
    <w:p w14:paraId="63034DDD" w14:textId="2C3BF9D3" w:rsidR="00384D24" w:rsidRPr="00081231" w:rsidRDefault="004C4A0D" w:rsidP="006E22F0">
      <w:pPr>
        <w:pStyle w:val="ListParagraph"/>
        <w:numPr>
          <w:ilvl w:val="1"/>
          <w:numId w:val="6"/>
        </w:numPr>
        <w:spacing w:after="0"/>
        <w:ind w:left="720"/>
        <w:rPr>
          <w:rFonts w:ascii="Century Gothic" w:hAnsi="Century Gothic"/>
          <w:smallCaps/>
        </w:rPr>
      </w:pPr>
      <w:r w:rsidRPr="00081231">
        <w:rPr>
          <w:rFonts w:ascii="Century Gothic" w:hAnsi="Century Gothic"/>
        </w:rPr>
        <w:t>Crimes derived from old English law, not from a statute</w:t>
      </w:r>
    </w:p>
    <w:p w14:paraId="0A0F6C9E" w14:textId="70F6FC63" w:rsidR="004C4A0D" w:rsidRPr="00081231" w:rsidRDefault="004C4A0D" w:rsidP="006E22F0">
      <w:pPr>
        <w:pStyle w:val="ListParagraph"/>
        <w:numPr>
          <w:ilvl w:val="1"/>
          <w:numId w:val="6"/>
        </w:numPr>
        <w:spacing w:after="0"/>
        <w:ind w:left="720"/>
        <w:rPr>
          <w:rFonts w:ascii="Century Gothic" w:hAnsi="Century Gothic"/>
          <w:smallCaps/>
        </w:rPr>
      </w:pPr>
      <w:r w:rsidRPr="00081231">
        <w:rPr>
          <w:rFonts w:ascii="Century Gothic" w:hAnsi="Century Gothic"/>
        </w:rPr>
        <w:t>Larceny – intentionally and permanently taking another’s property for yourself</w:t>
      </w:r>
    </w:p>
    <w:p w14:paraId="4E3D5C3F" w14:textId="49CDDFCE" w:rsidR="004C4A0D" w:rsidRPr="00081231" w:rsidRDefault="004C4A0D" w:rsidP="006E22F0">
      <w:pPr>
        <w:pStyle w:val="ListParagraph"/>
        <w:numPr>
          <w:ilvl w:val="1"/>
          <w:numId w:val="6"/>
        </w:numPr>
        <w:spacing w:after="0"/>
        <w:ind w:left="720"/>
        <w:rPr>
          <w:rFonts w:ascii="Century Gothic" w:hAnsi="Century Gothic"/>
          <w:smallCaps/>
        </w:rPr>
      </w:pPr>
      <w:r w:rsidRPr="00081231">
        <w:rPr>
          <w:rFonts w:ascii="Century Gothic" w:hAnsi="Century Gothic"/>
        </w:rPr>
        <w:t>Embezzlement – person first has lawful possession or control over someone’s property and then wrongfully converts to his own use</w:t>
      </w:r>
    </w:p>
    <w:p w14:paraId="7A0FCAF5" w14:textId="1EAFA51A" w:rsidR="004C4A0D" w:rsidRPr="00081231" w:rsidRDefault="004C4A0D" w:rsidP="006E22F0">
      <w:pPr>
        <w:pStyle w:val="ListParagraph"/>
        <w:numPr>
          <w:ilvl w:val="1"/>
          <w:numId w:val="6"/>
        </w:numPr>
        <w:spacing w:after="0"/>
        <w:ind w:left="720"/>
        <w:rPr>
          <w:rFonts w:ascii="Century Gothic" w:hAnsi="Century Gothic"/>
          <w:smallCaps/>
        </w:rPr>
      </w:pPr>
      <w:r w:rsidRPr="00081231">
        <w:rPr>
          <w:rFonts w:ascii="Century Gothic" w:hAnsi="Century Gothic"/>
        </w:rPr>
        <w:t>Fraud – intentional and material misrepresentation of one or more material facts within the intent of taking property from a victim</w:t>
      </w:r>
    </w:p>
    <w:p w14:paraId="310768D8" w14:textId="537721DE" w:rsidR="00DD399F" w:rsidRPr="00081231" w:rsidRDefault="00DD399F" w:rsidP="00DD399F">
      <w:pPr>
        <w:spacing w:after="0"/>
        <w:rPr>
          <w:rFonts w:ascii="Century Gothic" w:hAnsi="Century Gothic"/>
          <w:smallCaps/>
        </w:rPr>
      </w:pPr>
    </w:p>
    <w:p w14:paraId="09A31BAB" w14:textId="578DFEE6" w:rsidR="00DD399F" w:rsidRPr="00081231" w:rsidRDefault="00DD399F" w:rsidP="00DD399F">
      <w:pPr>
        <w:spacing w:after="0"/>
        <w:rPr>
          <w:rFonts w:ascii="Century Gothic" w:hAnsi="Century Gothic"/>
          <w:b/>
          <w:bCs/>
        </w:rPr>
      </w:pPr>
      <w:r w:rsidRPr="00081231">
        <w:rPr>
          <w:rFonts w:ascii="Century Gothic" w:hAnsi="Century Gothic"/>
          <w:b/>
          <w:bCs/>
          <w:smallCaps/>
        </w:rPr>
        <w:t>Criminal Investigation</w:t>
      </w:r>
    </w:p>
    <w:p w14:paraId="0C3563CC" w14:textId="30D87BC7" w:rsidR="00DD399F" w:rsidRPr="00081231" w:rsidRDefault="00DD399F" w:rsidP="00EC6F8C">
      <w:pPr>
        <w:spacing w:after="0"/>
        <w:rPr>
          <w:rFonts w:ascii="Century Gothic" w:hAnsi="Century Gothic"/>
        </w:rPr>
      </w:pPr>
      <w:r w:rsidRPr="00081231">
        <w:rPr>
          <w:rFonts w:ascii="Century Gothic" w:hAnsi="Century Gothic"/>
        </w:rPr>
        <w:t xml:space="preserve">Federal level – </w:t>
      </w:r>
    </w:p>
    <w:p w14:paraId="24E74FF2" w14:textId="7C115C41" w:rsidR="00DD399F" w:rsidRPr="00081231" w:rsidRDefault="00DD399F" w:rsidP="00EC6F8C">
      <w:pPr>
        <w:spacing w:after="0"/>
        <w:rPr>
          <w:rFonts w:ascii="Century Gothic" w:hAnsi="Century Gothic"/>
        </w:rPr>
      </w:pPr>
      <w:r w:rsidRPr="00081231">
        <w:rPr>
          <w:rFonts w:ascii="Century Gothic" w:hAnsi="Century Gothic"/>
        </w:rPr>
        <w:t xml:space="preserve">State Level – </w:t>
      </w:r>
    </w:p>
    <w:p w14:paraId="3D1A14DE" w14:textId="54C1AC03" w:rsidR="001307B1" w:rsidRPr="00081231" w:rsidRDefault="001307B1" w:rsidP="00EC6F8C">
      <w:pPr>
        <w:spacing w:after="0"/>
        <w:rPr>
          <w:rFonts w:ascii="Century Gothic" w:hAnsi="Century Gothic"/>
        </w:rPr>
      </w:pPr>
      <w:r w:rsidRPr="00081231">
        <w:rPr>
          <w:rFonts w:ascii="Century Gothic" w:hAnsi="Century Gothic"/>
        </w:rPr>
        <w:t>Forensic accountant can become involved in a financial crime investigation</w:t>
      </w:r>
    </w:p>
    <w:p w14:paraId="24F0D2AC" w14:textId="1C6A11C9" w:rsidR="001307B1" w:rsidRPr="00081231" w:rsidRDefault="001307B1" w:rsidP="00EC6F8C">
      <w:pPr>
        <w:pStyle w:val="ListParagraph"/>
        <w:numPr>
          <w:ilvl w:val="1"/>
          <w:numId w:val="7"/>
        </w:numPr>
        <w:spacing w:after="0"/>
        <w:ind w:left="720"/>
        <w:rPr>
          <w:rFonts w:ascii="Century Gothic" w:hAnsi="Century Gothic"/>
        </w:rPr>
      </w:pPr>
      <w:r w:rsidRPr="00081231">
        <w:rPr>
          <w:rFonts w:ascii="Century Gothic" w:hAnsi="Century Gothic"/>
        </w:rPr>
        <w:t>Working papers should involve facts only, not opinions</w:t>
      </w:r>
    </w:p>
    <w:p w14:paraId="2C3904CC" w14:textId="7A0497CA" w:rsidR="00E10605" w:rsidRPr="00081231" w:rsidRDefault="00E10605" w:rsidP="00EC6F8C">
      <w:pPr>
        <w:pStyle w:val="ListParagraph"/>
        <w:numPr>
          <w:ilvl w:val="1"/>
          <w:numId w:val="7"/>
        </w:numPr>
        <w:spacing w:after="0"/>
        <w:ind w:left="720"/>
        <w:rPr>
          <w:rFonts w:ascii="Century Gothic" w:hAnsi="Century Gothic"/>
        </w:rPr>
      </w:pPr>
      <w:r w:rsidRPr="00081231">
        <w:rPr>
          <w:rFonts w:ascii="Century Gothic" w:hAnsi="Century Gothic"/>
        </w:rPr>
        <w:t>Has an obligation to comply with applicable laws and regulations</w:t>
      </w:r>
    </w:p>
    <w:p w14:paraId="1D400982" w14:textId="745B9859" w:rsidR="00E10605" w:rsidRPr="00081231" w:rsidRDefault="00E10605" w:rsidP="00EC6F8C">
      <w:pPr>
        <w:pStyle w:val="ListParagraph"/>
        <w:numPr>
          <w:ilvl w:val="1"/>
          <w:numId w:val="7"/>
        </w:numPr>
        <w:spacing w:after="0"/>
        <w:ind w:left="720"/>
        <w:rPr>
          <w:rFonts w:ascii="Century Gothic" w:hAnsi="Century Gothic"/>
        </w:rPr>
      </w:pPr>
      <w:r w:rsidRPr="00081231">
        <w:rPr>
          <w:rFonts w:ascii="Century Gothic" w:hAnsi="Century Gothic"/>
        </w:rPr>
        <w:t>Must act ethically</w:t>
      </w:r>
    </w:p>
    <w:p w14:paraId="3058F9E2" w14:textId="1B698671" w:rsidR="001307B1" w:rsidRPr="00081231" w:rsidRDefault="001307B1" w:rsidP="00EC6F8C">
      <w:pPr>
        <w:pStyle w:val="ListParagraph"/>
        <w:numPr>
          <w:ilvl w:val="1"/>
          <w:numId w:val="7"/>
        </w:numPr>
        <w:spacing w:after="0"/>
        <w:ind w:left="720"/>
        <w:rPr>
          <w:rFonts w:ascii="Century Gothic" w:hAnsi="Century Gothic"/>
        </w:rPr>
      </w:pPr>
      <w:r w:rsidRPr="00081231">
        <w:rPr>
          <w:rFonts w:ascii="Century Gothic" w:hAnsi="Century Gothic"/>
        </w:rPr>
        <w:t>Preservation of evidence should be given high priority</w:t>
      </w:r>
    </w:p>
    <w:p w14:paraId="2E3B6901" w14:textId="77777777" w:rsidR="00D60B22" w:rsidRPr="00081231" w:rsidRDefault="00D60B22" w:rsidP="00D60B22">
      <w:pPr>
        <w:pStyle w:val="ListParagraph"/>
        <w:spacing w:after="0"/>
        <w:ind w:left="1080"/>
        <w:rPr>
          <w:rFonts w:ascii="Century Gothic" w:hAnsi="Century Gothic"/>
        </w:rPr>
      </w:pPr>
    </w:p>
    <w:p w14:paraId="004522DB" w14:textId="2401103E" w:rsidR="003F1615" w:rsidRPr="00081231" w:rsidRDefault="003F1615" w:rsidP="00EC6F8C">
      <w:pPr>
        <w:pStyle w:val="ListParagraph"/>
        <w:numPr>
          <w:ilvl w:val="2"/>
          <w:numId w:val="7"/>
        </w:numPr>
        <w:spacing w:after="0"/>
        <w:ind w:left="1080"/>
        <w:rPr>
          <w:rFonts w:ascii="Century Gothic" w:hAnsi="Century Gothic"/>
        </w:rPr>
      </w:pPr>
      <w:r w:rsidRPr="00081231">
        <w:rPr>
          <w:rFonts w:ascii="Century Gothic" w:hAnsi="Century Gothic"/>
        </w:rPr>
        <w:t>Chain of custody (who has possession of the evidence) should be carefully recorded</w:t>
      </w:r>
    </w:p>
    <w:p w14:paraId="57D8F0EA" w14:textId="389F2B68" w:rsidR="00D60B22" w:rsidRPr="00081231" w:rsidRDefault="00D60B22" w:rsidP="00D60B22">
      <w:pPr>
        <w:pStyle w:val="ListParagraph"/>
        <w:spacing w:after="0"/>
        <w:ind w:left="1080"/>
        <w:rPr>
          <w:rFonts w:ascii="Century Gothic" w:hAnsi="Century Gothic"/>
        </w:rPr>
      </w:pPr>
    </w:p>
    <w:p w14:paraId="4D510BEC" w14:textId="77777777" w:rsidR="00D60B22" w:rsidRPr="00081231" w:rsidRDefault="00D60B22" w:rsidP="00D60B22">
      <w:pPr>
        <w:pStyle w:val="ListParagraph"/>
        <w:spacing w:after="0"/>
        <w:ind w:left="1080"/>
        <w:rPr>
          <w:rFonts w:ascii="Century Gothic" w:hAnsi="Century Gothic"/>
        </w:rPr>
      </w:pPr>
    </w:p>
    <w:p w14:paraId="4F4128E3" w14:textId="69235A0F" w:rsidR="00F6584A" w:rsidRPr="00081231" w:rsidRDefault="00F6584A" w:rsidP="00EC6F8C">
      <w:pPr>
        <w:pStyle w:val="ListParagraph"/>
        <w:numPr>
          <w:ilvl w:val="1"/>
          <w:numId w:val="7"/>
        </w:numPr>
        <w:spacing w:after="0"/>
        <w:ind w:left="720"/>
        <w:rPr>
          <w:rFonts w:ascii="Century Gothic" w:hAnsi="Century Gothic"/>
        </w:rPr>
      </w:pPr>
      <w:r w:rsidRPr="00081231">
        <w:rPr>
          <w:rFonts w:ascii="Century Gothic" w:hAnsi="Century Gothic"/>
        </w:rPr>
        <w:t>Once evidence of a crime has been found, the forensic accountant reports to the authorities</w:t>
      </w:r>
    </w:p>
    <w:p w14:paraId="0C42DE2C" w14:textId="23D1C0B5" w:rsidR="00F6584A" w:rsidRPr="00081231" w:rsidRDefault="00F6584A" w:rsidP="00EC6F8C">
      <w:pPr>
        <w:pStyle w:val="ListParagraph"/>
        <w:numPr>
          <w:ilvl w:val="2"/>
          <w:numId w:val="7"/>
        </w:numPr>
        <w:spacing w:after="0"/>
        <w:ind w:left="1080"/>
        <w:rPr>
          <w:rFonts w:ascii="Century Gothic" w:hAnsi="Century Gothic"/>
        </w:rPr>
      </w:pPr>
      <w:r w:rsidRPr="00081231">
        <w:rPr>
          <w:rFonts w:ascii="Century Gothic" w:hAnsi="Century Gothic"/>
        </w:rPr>
        <w:t>Authorities usually have considerably stronger investigative powers</w:t>
      </w:r>
    </w:p>
    <w:p w14:paraId="40DAB09A" w14:textId="6256CBC6" w:rsidR="00F6584A" w:rsidRPr="00081231" w:rsidRDefault="00F6584A" w:rsidP="00EC6F8C">
      <w:pPr>
        <w:pStyle w:val="ListParagraph"/>
        <w:numPr>
          <w:ilvl w:val="3"/>
          <w:numId w:val="7"/>
        </w:numPr>
        <w:spacing w:after="0"/>
        <w:ind w:left="1440"/>
        <w:rPr>
          <w:rFonts w:ascii="Century Gothic" w:hAnsi="Century Gothic"/>
        </w:rPr>
      </w:pPr>
      <w:r w:rsidRPr="00081231">
        <w:rPr>
          <w:rFonts w:ascii="Century Gothic" w:hAnsi="Century Gothic"/>
        </w:rPr>
        <w:t>Subpoena – access personal bank account, phone, and credit card records (takes time)</w:t>
      </w:r>
    </w:p>
    <w:p w14:paraId="36D45F4B" w14:textId="404BA649" w:rsidR="00F6584A" w:rsidRPr="00081231" w:rsidRDefault="00F6584A" w:rsidP="00EC6F8C">
      <w:pPr>
        <w:pStyle w:val="ListParagraph"/>
        <w:numPr>
          <w:ilvl w:val="3"/>
          <w:numId w:val="7"/>
        </w:numPr>
        <w:spacing w:after="0"/>
        <w:ind w:left="1440"/>
        <w:rPr>
          <w:rFonts w:ascii="Century Gothic" w:hAnsi="Century Gothic"/>
        </w:rPr>
      </w:pPr>
      <w:r w:rsidRPr="00081231">
        <w:rPr>
          <w:rFonts w:ascii="Century Gothic" w:hAnsi="Century Gothic"/>
        </w:rPr>
        <w:t xml:space="preserve">Search warrant – can be used to </w:t>
      </w:r>
      <w:r w:rsidR="009B33DA" w:rsidRPr="00081231">
        <w:rPr>
          <w:rFonts w:ascii="Century Gothic" w:hAnsi="Century Gothic"/>
        </w:rPr>
        <w:t xml:space="preserve">immediately </w:t>
      </w:r>
      <w:r w:rsidRPr="00081231">
        <w:rPr>
          <w:rFonts w:ascii="Century Gothic" w:hAnsi="Century Gothic"/>
        </w:rPr>
        <w:t>seize evidence in the personal possession of a suspect</w:t>
      </w:r>
    </w:p>
    <w:p w14:paraId="31370B66" w14:textId="27BD0978" w:rsidR="00D60B22" w:rsidRPr="00081231" w:rsidRDefault="00D60B22" w:rsidP="00D60B22">
      <w:pPr>
        <w:pStyle w:val="ListParagraph"/>
        <w:spacing w:after="0"/>
        <w:ind w:left="1440"/>
        <w:rPr>
          <w:rFonts w:ascii="Century Gothic" w:hAnsi="Century Gothic"/>
        </w:rPr>
      </w:pPr>
    </w:p>
    <w:p w14:paraId="1A210A07" w14:textId="77777777" w:rsidR="00D60B22" w:rsidRPr="00081231" w:rsidRDefault="00D60B22" w:rsidP="00D60B22">
      <w:pPr>
        <w:pStyle w:val="ListParagraph"/>
        <w:spacing w:after="0"/>
        <w:ind w:left="1440"/>
        <w:rPr>
          <w:rFonts w:ascii="Century Gothic" w:hAnsi="Century Gothic"/>
        </w:rPr>
      </w:pPr>
    </w:p>
    <w:p w14:paraId="6274FD0E" w14:textId="0F5F2465" w:rsidR="00F6584A" w:rsidRPr="00081231" w:rsidRDefault="00F6584A" w:rsidP="00EC6F8C">
      <w:pPr>
        <w:pStyle w:val="ListParagraph"/>
        <w:numPr>
          <w:ilvl w:val="4"/>
          <w:numId w:val="7"/>
        </w:numPr>
        <w:spacing w:after="0"/>
        <w:ind w:left="1800"/>
        <w:rPr>
          <w:rFonts w:ascii="Century Gothic" w:hAnsi="Century Gothic"/>
        </w:rPr>
      </w:pPr>
      <w:r w:rsidRPr="00081231">
        <w:rPr>
          <w:rFonts w:ascii="Century Gothic" w:hAnsi="Century Gothic"/>
        </w:rPr>
        <w:t xml:space="preserve">Police </w:t>
      </w:r>
      <w:r w:rsidR="00B93A9E" w:rsidRPr="00081231">
        <w:rPr>
          <w:rFonts w:ascii="Century Gothic" w:hAnsi="Century Gothic"/>
        </w:rPr>
        <w:t>can always search a person or a person’s things if they have consent</w:t>
      </w:r>
    </w:p>
    <w:p w14:paraId="5003E36C" w14:textId="403890EF" w:rsidR="00D60B22" w:rsidRPr="00081231" w:rsidRDefault="00D60B22" w:rsidP="00D60B22">
      <w:pPr>
        <w:pStyle w:val="ListParagraph"/>
        <w:spacing w:after="0"/>
        <w:ind w:left="1800"/>
        <w:rPr>
          <w:rFonts w:ascii="Century Gothic" w:hAnsi="Century Gothic"/>
        </w:rPr>
      </w:pPr>
    </w:p>
    <w:p w14:paraId="551CED7A" w14:textId="77777777" w:rsidR="00D60B22" w:rsidRPr="00081231" w:rsidRDefault="00D60B22" w:rsidP="00D60B22">
      <w:pPr>
        <w:pStyle w:val="ListParagraph"/>
        <w:spacing w:after="0"/>
        <w:ind w:left="1800"/>
        <w:rPr>
          <w:rFonts w:ascii="Century Gothic" w:hAnsi="Century Gothic"/>
        </w:rPr>
      </w:pPr>
    </w:p>
    <w:p w14:paraId="1AD36CD4" w14:textId="15121199" w:rsidR="0003348D" w:rsidRPr="00081231" w:rsidRDefault="0003348D" w:rsidP="0003348D">
      <w:pPr>
        <w:spacing w:after="0"/>
        <w:rPr>
          <w:rFonts w:ascii="Century Gothic" w:hAnsi="Century Gothic"/>
          <w:color w:val="C00000"/>
        </w:rPr>
      </w:pPr>
      <w:r w:rsidRPr="00081231">
        <w:rPr>
          <w:rFonts w:ascii="Century Gothic" w:hAnsi="Century Gothic"/>
        </w:rPr>
        <w:t xml:space="preserve">Forensic Accountants can also be involved in the discovery phase </w:t>
      </w:r>
    </w:p>
    <w:p w14:paraId="2DEDE53A" w14:textId="7139CD3B" w:rsidR="00B93A9E" w:rsidRPr="00081231" w:rsidRDefault="00B93A9E" w:rsidP="0003348D">
      <w:pPr>
        <w:pStyle w:val="ListParagraph"/>
        <w:numPr>
          <w:ilvl w:val="2"/>
          <w:numId w:val="7"/>
        </w:numPr>
        <w:spacing w:after="0"/>
        <w:ind w:left="720"/>
        <w:rPr>
          <w:rFonts w:ascii="Century Gothic" w:hAnsi="Century Gothic"/>
        </w:rPr>
      </w:pPr>
      <w:r w:rsidRPr="00081231">
        <w:rPr>
          <w:rFonts w:ascii="Century Gothic" w:hAnsi="Century Gothic"/>
        </w:rPr>
        <w:t>Discovery is the exchange of information between the parties</w:t>
      </w:r>
      <w:r w:rsidR="0003348D" w:rsidRPr="00081231">
        <w:rPr>
          <w:rFonts w:ascii="Century Gothic" w:hAnsi="Century Gothic"/>
        </w:rPr>
        <w:t xml:space="preserve"> </w:t>
      </w:r>
    </w:p>
    <w:p w14:paraId="43086901" w14:textId="1ABF3A8A" w:rsidR="00DD399F" w:rsidRPr="00081231" w:rsidRDefault="00DD399F" w:rsidP="00DD399F">
      <w:pPr>
        <w:spacing w:after="0"/>
        <w:rPr>
          <w:rFonts w:ascii="Century Gothic" w:hAnsi="Century Gothic"/>
        </w:rPr>
      </w:pPr>
    </w:p>
    <w:p w14:paraId="35359182" w14:textId="631BE5BE" w:rsidR="00D60B22" w:rsidRPr="00081231" w:rsidRDefault="00D60B22" w:rsidP="00DD399F">
      <w:pPr>
        <w:spacing w:after="0"/>
        <w:rPr>
          <w:rFonts w:ascii="Century Gothic" w:hAnsi="Century Gothic"/>
        </w:rPr>
      </w:pPr>
    </w:p>
    <w:p w14:paraId="404988BC" w14:textId="600F5E8D" w:rsidR="00D60B22" w:rsidRPr="00081231" w:rsidRDefault="00D60B22" w:rsidP="00DD399F">
      <w:pPr>
        <w:spacing w:after="0"/>
        <w:rPr>
          <w:rFonts w:ascii="Century Gothic" w:hAnsi="Century Gothic"/>
        </w:rPr>
      </w:pPr>
    </w:p>
    <w:p w14:paraId="48AB2149" w14:textId="6828D418" w:rsidR="00D60B22" w:rsidRPr="00081231" w:rsidRDefault="00D60B22" w:rsidP="00DD399F">
      <w:pPr>
        <w:spacing w:after="0"/>
        <w:rPr>
          <w:rFonts w:ascii="Century Gothic" w:hAnsi="Century Gothic"/>
        </w:rPr>
      </w:pPr>
    </w:p>
    <w:p w14:paraId="015D901D" w14:textId="77777777" w:rsidR="00D60B22" w:rsidRPr="00081231" w:rsidRDefault="00D60B22" w:rsidP="00DD399F">
      <w:pPr>
        <w:spacing w:after="0"/>
        <w:rPr>
          <w:rFonts w:ascii="Century Gothic" w:hAnsi="Century Gothic"/>
        </w:rPr>
      </w:pPr>
    </w:p>
    <w:p w14:paraId="1C5B1532" w14:textId="2FB68F45" w:rsidR="00DD399F" w:rsidRPr="00081231" w:rsidRDefault="00DD399F" w:rsidP="00DD399F">
      <w:pPr>
        <w:spacing w:after="0"/>
        <w:rPr>
          <w:rFonts w:ascii="Century Gothic" w:hAnsi="Century Gothic"/>
          <w:b/>
          <w:bCs/>
          <w:smallCaps/>
        </w:rPr>
      </w:pPr>
      <w:r w:rsidRPr="00081231">
        <w:rPr>
          <w:rFonts w:ascii="Century Gothic" w:hAnsi="Century Gothic"/>
          <w:b/>
          <w:bCs/>
          <w:smallCaps/>
        </w:rPr>
        <w:t>Courts</w:t>
      </w:r>
    </w:p>
    <w:p w14:paraId="3D20E042" w14:textId="7F913B77" w:rsidR="00DD399F" w:rsidRPr="00081231" w:rsidRDefault="00DD399F" w:rsidP="006E408F">
      <w:pPr>
        <w:pStyle w:val="ListParagraph"/>
        <w:numPr>
          <w:ilvl w:val="0"/>
          <w:numId w:val="8"/>
        </w:numPr>
        <w:spacing w:after="0"/>
        <w:rPr>
          <w:rFonts w:ascii="Century Gothic" w:hAnsi="Century Gothic"/>
        </w:rPr>
      </w:pPr>
      <w:r w:rsidRPr="00081231">
        <w:rPr>
          <w:rFonts w:ascii="Century Gothic" w:hAnsi="Century Gothic"/>
        </w:rPr>
        <w:t>Separate courts for state and federal systems</w:t>
      </w:r>
    </w:p>
    <w:p w14:paraId="01A333E1" w14:textId="7D6E5184" w:rsidR="00E71A20" w:rsidRPr="00081231" w:rsidRDefault="006A1109" w:rsidP="006E408F">
      <w:pPr>
        <w:pStyle w:val="ListParagraph"/>
        <w:numPr>
          <w:ilvl w:val="0"/>
          <w:numId w:val="8"/>
        </w:numPr>
        <w:spacing w:after="0"/>
        <w:rPr>
          <w:rFonts w:ascii="Century Gothic" w:hAnsi="Century Gothic"/>
        </w:rPr>
      </w:pPr>
      <w:r w:rsidRPr="00081231">
        <w:rPr>
          <w:rFonts w:ascii="Century Gothic" w:hAnsi="Century Gothic"/>
        </w:rPr>
        <w:t>Between 94-97%</w:t>
      </w:r>
      <w:r w:rsidR="00E71A20" w:rsidRPr="00081231">
        <w:rPr>
          <w:rFonts w:ascii="Century Gothic" w:hAnsi="Century Gothic"/>
        </w:rPr>
        <w:t xml:space="preserve"> of criminal cases end with a plea deal</w:t>
      </w:r>
      <w:r w:rsidR="00E71A20" w:rsidRPr="00081231">
        <w:rPr>
          <w:rFonts w:ascii="Century Gothic" w:hAnsi="Century Gothic"/>
          <w:color w:val="C00000"/>
        </w:rPr>
        <w:t xml:space="preserve"> </w:t>
      </w:r>
    </w:p>
    <w:p w14:paraId="448EA757" w14:textId="087E7737" w:rsidR="00DD399F" w:rsidRPr="00081231" w:rsidRDefault="00CC217C" w:rsidP="006E408F">
      <w:pPr>
        <w:pStyle w:val="ListParagraph"/>
        <w:numPr>
          <w:ilvl w:val="0"/>
          <w:numId w:val="8"/>
        </w:numPr>
        <w:spacing w:after="0"/>
        <w:rPr>
          <w:rFonts w:ascii="Century Gothic" w:hAnsi="Century Gothic"/>
        </w:rPr>
      </w:pPr>
      <w:r w:rsidRPr="00081231">
        <w:rPr>
          <w:rFonts w:ascii="Century Gothic" w:hAnsi="Century Gothic"/>
        </w:rPr>
        <w:t>Three levels</w:t>
      </w:r>
      <w:r w:rsidR="00A5195A" w:rsidRPr="00081231">
        <w:rPr>
          <w:rFonts w:ascii="Century Gothic" w:hAnsi="Century Gothic"/>
        </w:rPr>
        <w:t xml:space="preserve"> of courts</w:t>
      </w:r>
    </w:p>
    <w:p w14:paraId="365A9047" w14:textId="0E004F03" w:rsidR="00CC217C" w:rsidRPr="00081231" w:rsidRDefault="00CC217C" w:rsidP="002043B7">
      <w:pPr>
        <w:pStyle w:val="ListParagraph"/>
        <w:numPr>
          <w:ilvl w:val="1"/>
          <w:numId w:val="8"/>
        </w:numPr>
        <w:spacing w:after="0"/>
        <w:rPr>
          <w:rFonts w:ascii="Century Gothic" w:hAnsi="Century Gothic"/>
        </w:rPr>
      </w:pPr>
      <w:r w:rsidRPr="00081231">
        <w:rPr>
          <w:rFonts w:ascii="Century Gothic" w:hAnsi="Century Gothic"/>
        </w:rPr>
        <w:t xml:space="preserve">Trial court – where the facts are </w:t>
      </w:r>
      <w:r w:rsidR="00E01A2E" w:rsidRPr="00081231">
        <w:rPr>
          <w:rFonts w:ascii="Century Gothic" w:hAnsi="Century Gothic"/>
        </w:rPr>
        <w:t>presented and decided by a judge or jury</w:t>
      </w:r>
    </w:p>
    <w:p w14:paraId="21229639" w14:textId="2750CA24" w:rsidR="00E01A2E" w:rsidRPr="00081231" w:rsidRDefault="00E01A2E" w:rsidP="006E408F">
      <w:pPr>
        <w:pStyle w:val="ListParagraph"/>
        <w:numPr>
          <w:ilvl w:val="2"/>
          <w:numId w:val="8"/>
        </w:numPr>
        <w:spacing w:after="0"/>
        <w:rPr>
          <w:rFonts w:ascii="Century Gothic" w:hAnsi="Century Gothic"/>
        </w:rPr>
      </w:pPr>
      <w:r w:rsidRPr="00081231">
        <w:rPr>
          <w:rFonts w:ascii="Century Gothic" w:hAnsi="Century Gothic"/>
        </w:rPr>
        <w:t>Prosecutor must prove defendant is guilty “beyond a reasonable doubt”</w:t>
      </w:r>
    </w:p>
    <w:p w14:paraId="6167953A" w14:textId="5DD4BD37" w:rsidR="00D60B22" w:rsidRPr="00081231" w:rsidRDefault="00D60B22" w:rsidP="00D60B22">
      <w:pPr>
        <w:pStyle w:val="ListParagraph"/>
        <w:spacing w:after="0"/>
        <w:ind w:left="1440"/>
        <w:rPr>
          <w:rFonts w:ascii="Century Gothic" w:hAnsi="Century Gothic"/>
        </w:rPr>
      </w:pPr>
    </w:p>
    <w:p w14:paraId="6889FDFD" w14:textId="77777777" w:rsidR="00D60B22" w:rsidRPr="00081231" w:rsidRDefault="00D60B22" w:rsidP="00D60B22">
      <w:pPr>
        <w:pStyle w:val="ListParagraph"/>
        <w:spacing w:after="0"/>
        <w:ind w:left="1440"/>
        <w:rPr>
          <w:rFonts w:ascii="Century Gothic" w:hAnsi="Century Gothic"/>
        </w:rPr>
      </w:pPr>
    </w:p>
    <w:p w14:paraId="3DDDC670" w14:textId="6650CB65" w:rsidR="00627054" w:rsidRPr="00081231" w:rsidRDefault="00627054" w:rsidP="006E408F">
      <w:pPr>
        <w:pStyle w:val="ListParagraph"/>
        <w:numPr>
          <w:ilvl w:val="2"/>
          <w:numId w:val="8"/>
        </w:numPr>
        <w:spacing w:after="0"/>
        <w:rPr>
          <w:rFonts w:ascii="Century Gothic" w:hAnsi="Century Gothic"/>
        </w:rPr>
      </w:pPr>
      <w:r w:rsidRPr="00081231">
        <w:rPr>
          <w:rFonts w:ascii="Century Gothic" w:hAnsi="Century Gothic"/>
        </w:rPr>
        <w:t>Forensic accountant could be called as a witness</w:t>
      </w:r>
    </w:p>
    <w:p w14:paraId="2A36E37E" w14:textId="1EF3D114" w:rsidR="0030278B" w:rsidRPr="00081231" w:rsidRDefault="0030278B" w:rsidP="006E408F">
      <w:pPr>
        <w:pStyle w:val="ListParagraph"/>
        <w:numPr>
          <w:ilvl w:val="2"/>
          <w:numId w:val="8"/>
        </w:numPr>
        <w:spacing w:after="0"/>
        <w:rPr>
          <w:rFonts w:ascii="Century Gothic" w:hAnsi="Century Gothic"/>
        </w:rPr>
      </w:pPr>
      <w:r w:rsidRPr="00081231">
        <w:rPr>
          <w:rFonts w:ascii="Century Gothic" w:hAnsi="Century Gothic"/>
        </w:rPr>
        <w:t>Rules of evidence apply – controls what type of evidence the jury can hear</w:t>
      </w:r>
    </w:p>
    <w:p w14:paraId="0AA8AD62" w14:textId="3F22971A" w:rsidR="00E157E1" w:rsidRPr="00081231" w:rsidRDefault="00E157E1" w:rsidP="006E408F">
      <w:pPr>
        <w:pStyle w:val="ListParagraph"/>
        <w:numPr>
          <w:ilvl w:val="3"/>
          <w:numId w:val="8"/>
        </w:numPr>
        <w:spacing w:after="0"/>
        <w:rPr>
          <w:rFonts w:ascii="Century Gothic" w:hAnsi="Century Gothic"/>
          <w:color w:val="C00000"/>
        </w:rPr>
      </w:pPr>
      <w:r w:rsidRPr="00081231">
        <w:rPr>
          <w:rFonts w:ascii="Century Gothic" w:hAnsi="Century Gothic"/>
        </w:rPr>
        <w:t xml:space="preserve">Only relevant evidence can be introduced </w:t>
      </w:r>
      <w:r w:rsidRPr="00081231">
        <w:rPr>
          <w:rFonts w:ascii="Century Gothic" w:hAnsi="Century Gothic"/>
          <w:color w:val="C00000"/>
        </w:rPr>
        <w:t xml:space="preserve">– </w:t>
      </w:r>
    </w:p>
    <w:p w14:paraId="2D0B85AE" w14:textId="77777777" w:rsidR="00D60B22" w:rsidRPr="00081231" w:rsidRDefault="00D60B22" w:rsidP="00D60B22">
      <w:pPr>
        <w:pStyle w:val="ListParagraph"/>
        <w:spacing w:after="0"/>
        <w:ind w:left="1800"/>
        <w:rPr>
          <w:rFonts w:ascii="Century Gothic" w:hAnsi="Century Gothic"/>
          <w:color w:val="C00000"/>
        </w:rPr>
      </w:pPr>
    </w:p>
    <w:p w14:paraId="1C1066B9" w14:textId="2E1437C2" w:rsidR="006E70F1" w:rsidRPr="00081231" w:rsidRDefault="006E70F1" w:rsidP="006E408F">
      <w:pPr>
        <w:pStyle w:val="ListParagraph"/>
        <w:numPr>
          <w:ilvl w:val="3"/>
          <w:numId w:val="8"/>
        </w:numPr>
        <w:spacing w:after="0"/>
        <w:rPr>
          <w:rFonts w:ascii="Century Gothic" w:hAnsi="Century Gothic"/>
        </w:rPr>
      </w:pPr>
      <w:r w:rsidRPr="00081231">
        <w:rPr>
          <w:rFonts w:ascii="Century Gothic" w:hAnsi="Century Gothic"/>
        </w:rPr>
        <w:t xml:space="preserve">Witnesses can only testify to things that they personally know </w:t>
      </w:r>
    </w:p>
    <w:p w14:paraId="16137079" w14:textId="6477C4F5" w:rsidR="00E01A2E" w:rsidRPr="00081231" w:rsidRDefault="00E01A2E" w:rsidP="006E408F">
      <w:pPr>
        <w:pStyle w:val="ListParagraph"/>
        <w:numPr>
          <w:ilvl w:val="1"/>
          <w:numId w:val="8"/>
        </w:numPr>
        <w:spacing w:after="0"/>
        <w:rPr>
          <w:rFonts w:ascii="Century Gothic" w:hAnsi="Century Gothic"/>
        </w:rPr>
      </w:pPr>
      <w:r w:rsidRPr="00081231">
        <w:rPr>
          <w:rFonts w:ascii="Century Gothic" w:hAnsi="Century Gothic"/>
        </w:rPr>
        <w:t>Appellate Court – if the defendant loses at the trial level it can appeal to judges on the appellate court to overturn ruling at trial court</w:t>
      </w:r>
    </w:p>
    <w:p w14:paraId="433847EB" w14:textId="77777777" w:rsidR="00D60B22" w:rsidRPr="00081231" w:rsidRDefault="00D60B22" w:rsidP="00D60B22">
      <w:pPr>
        <w:pStyle w:val="ListParagraph"/>
        <w:spacing w:after="0"/>
        <w:ind w:left="1080"/>
        <w:rPr>
          <w:rFonts w:ascii="Century Gothic" w:hAnsi="Century Gothic"/>
        </w:rPr>
      </w:pPr>
    </w:p>
    <w:p w14:paraId="4892B6B0" w14:textId="4C280017" w:rsidR="00E01A2E" w:rsidRPr="00081231" w:rsidRDefault="00E01A2E" w:rsidP="006E408F">
      <w:pPr>
        <w:pStyle w:val="ListParagraph"/>
        <w:numPr>
          <w:ilvl w:val="1"/>
          <w:numId w:val="8"/>
        </w:numPr>
        <w:spacing w:after="0"/>
        <w:rPr>
          <w:rFonts w:ascii="Century Gothic" w:hAnsi="Century Gothic"/>
        </w:rPr>
      </w:pPr>
      <w:r w:rsidRPr="00081231">
        <w:rPr>
          <w:rFonts w:ascii="Century Gothic" w:hAnsi="Century Gothic"/>
        </w:rPr>
        <w:t>Supreme Court – highest level in the state and federal</w:t>
      </w:r>
    </w:p>
    <w:p w14:paraId="35985C4E" w14:textId="67F835FE" w:rsidR="00E01A2E" w:rsidRPr="00081231" w:rsidRDefault="00E01A2E" w:rsidP="006E408F">
      <w:pPr>
        <w:pStyle w:val="ListParagraph"/>
        <w:numPr>
          <w:ilvl w:val="2"/>
          <w:numId w:val="8"/>
        </w:numPr>
        <w:spacing w:after="0"/>
        <w:rPr>
          <w:rFonts w:ascii="Century Gothic" w:hAnsi="Century Gothic"/>
        </w:rPr>
      </w:pPr>
      <w:r w:rsidRPr="00081231">
        <w:rPr>
          <w:rFonts w:ascii="Century Gothic" w:hAnsi="Century Gothic"/>
        </w:rPr>
        <w:t>U.S. Supreme Court is very selective on types of cases it will hear</w:t>
      </w:r>
    </w:p>
    <w:p w14:paraId="383C4B7B" w14:textId="354403EE" w:rsidR="00E01A2E" w:rsidRPr="00081231" w:rsidRDefault="00E01A2E" w:rsidP="006E408F">
      <w:pPr>
        <w:pStyle w:val="ListParagraph"/>
        <w:numPr>
          <w:ilvl w:val="2"/>
          <w:numId w:val="8"/>
        </w:numPr>
        <w:spacing w:after="0"/>
        <w:rPr>
          <w:rFonts w:ascii="Century Gothic" w:hAnsi="Century Gothic"/>
        </w:rPr>
      </w:pPr>
      <w:r w:rsidRPr="00081231">
        <w:rPr>
          <w:rFonts w:ascii="Century Gothic" w:hAnsi="Century Gothic"/>
        </w:rPr>
        <w:t>State Supreme Courts still get to choose which cases they hear but they’re less selective than U.S. Supreme Court</w:t>
      </w:r>
    </w:p>
    <w:p w14:paraId="0D578247" w14:textId="57D9274F" w:rsidR="003F417A" w:rsidRPr="00081231" w:rsidRDefault="003F417A" w:rsidP="003F417A">
      <w:pPr>
        <w:spacing w:after="0"/>
        <w:rPr>
          <w:rFonts w:ascii="Century Gothic" w:hAnsi="Century Gothic"/>
        </w:rPr>
      </w:pPr>
    </w:p>
    <w:p w14:paraId="498A2977" w14:textId="77777777" w:rsidR="00EB3CF6" w:rsidRPr="00081231" w:rsidRDefault="00EB3CF6" w:rsidP="00EB3CF6">
      <w:pPr>
        <w:spacing w:after="0"/>
        <w:rPr>
          <w:rFonts w:ascii="Century Gothic" w:hAnsi="Century Gothic"/>
          <w:b/>
          <w:bCs/>
          <w:smallCaps/>
        </w:rPr>
      </w:pPr>
      <w:r w:rsidRPr="00081231">
        <w:rPr>
          <w:rFonts w:ascii="Century Gothic" w:hAnsi="Century Gothic"/>
          <w:b/>
          <w:bCs/>
          <w:smallCaps/>
        </w:rPr>
        <w:t>Forensic Accounting</w:t>
      </w:r>
    </w:p>
    <w:p w14:paraId="54659E8F" w14:textId="77777777" w:rsidR="00EB3CF6" w:rsidRPr="00081231" w:rsidRDefault="00EB3CF6" w:rsidP="00EB3CF6">
      <w:pPr>
        <w:spacing w:after="0"/>
        <w:rPr>
          <w:rFonts w:ascii="Century Gothic" w:hAnsi="Century Gothic"/>
        </w:rPr>
      </w:pPr>
      <w:r w:rsidRPr="00081231">
        <w:rPr>
          <w:rFonts w:ascii="Century Gothic" w:hAnsi="Century Gothic"/>
        </w:rPr>
        <w:t>Forensic Accounting – application of investigative and analytical skills for the purpose of resolving financial issues in a manner that meets standards required by courts of law</w:t>
      </w:r>
    </w:p>
    <w:p w14:paraId="5980B61B" w14:textId="77777777" w:rsidR="00EB3CF6" w:rsidRPr="00081231" w:rsidRDefault="00EB3CF6" w:rsidP="00EB3CF6">
      <w:pPr>
        <w:pStyle w:val="ListParagraph"/>
        <w:numPr>
          <w:ilvl w:val="0"/>
          <w:numId w:val="16"/>
        </w:numPr>
        <w:spacing w:after="0"/>
        <w:rPr>
          <w:rFonts w:ascii="Century Gothic" w:hAnsi="Century Gothic"/>
        </w:rPr>
      </w:pPr>
      <w:r w:rsidRPr="00081231">
        <w:rPr>
          <w:rFonts w:ascii="Century Gothic" w:hAnsi="Century Gothic"/>
        </w:rPr>
        <w:t>Forensic accountant – applies special skills in accounting, auditing, finance, quantitative methods, certain areas of the law, research, and investigative skills to collect, analyze, and evaluate evidential matter and to interpret and communicate findings</w:t>
      </w:r>
    </w:p>
    <w:p w14:paraId="39D701B3" w14:textId="77777777" w:rsidR="00EB3CF6" w:rsidRPr="00081231" w:rsidRDefault="00EB3CF6" w:rsidP="00EB3CF6">
      <w:pPr>
        <w:pStyle w:val="ListParagraph"/>
        <w:numPr>
          <w:ilvl w:val="0"/>
          <w:numId w:val="16"/>
        </w:numPr>
        <w:spacing w:after="0"/>
        <w:rPr>
          <w:rFonts w:ascii="Century Gothic" w:hAnsi="Century Gothic"/>
        </w:rPr>
      </w:pPr>
      <w:r w:rsidRPr="00081231">
        <w:rPr>
          <w:rFonts w:ascii="Century Gothic" w:hAnsi="Century Gothic"/>
        </w:rPr>
        <w:t>American Institute of Certified Public Accountants (AICPA) classifies forensic accounting into two categories:</w:t>
      </w:r>
    </w:p>
    <w:p w14:paraId="08690C58" w14:textId="77777777" w:rsidR="00EB3CF6" w:rsidRPr="00081231" w:rsidRDefault="00EB3CF6" w:rsidP="00EB3CF6">
      <w:pPr>
        <w:pStyle w:val="ListParagraph"/>
        <w:numPr>
          <w:ilvl w:val="0"/>
          <w:numId w:val="17"/>
        </w:numPr>
        <w:spacing w:after="0"/>
        <w:rPr>
          <w:rFonts w:ascii="Century Gothic" w:hAnsi="Century Gothic"/>
        </w:rPr>
      </w:pPr>
      <w:r w:rsidRPr="00081231">
        <w:rPr>
          <w:rFonts w:ascii="Century Gothic" w:hAnsi="Century Gothic"/>
        </w:rPr>
        <w:t>Investigative services that may or may not lead to courtroom testimony</w:t>
      </w:r>
    </w:p>
    <w:p w14:paraId="410B370E" w14:textId="77777777" w:rsidR="00EB3CF6" w:rsidRPr="00081231" w:rsidRDefault="00EB3CF6" w:rsidP="00EB3CF6">
      <w:pPr>
        <w:pStyle w:val="ListParagraph"/>
        <w:spacing w:after="0"/>
        <w:ind w:left="1080"/>
        <w:rPr>
          <w:rFonts w:ascii="Century Gothic" w:hAnsi="Century Gothic"/>
        </w:rPr>
      </w:pPr>
    </w:p>
    <w:p w14:paraId="664BD892" w14:textId="77777777" w:rsidR="00EB3CF6" w:rsidRPr="00081231" w:rsidRDefault="00EB3CF6" w:rsidP="00EB3CF6">
      <w:pPr>
        <w:pStyle w:val="ListParagraph"/>
        <w:numPr>
          <w:ilvl w:val="0"/>
          <w:numId w:val="17"/>
        </w:numPr>
        <w:spacing w:after="0"/>
        <w:rPr>
          <w:rFonts w:ascii="Century Gothic" w:hAnsi="Century Gothic"/>
        </w:rPr>
      </w:pPr>
      <w:r w:rsidRPr="00081231">
        <w:rPr>
          <w:rFonts w:ascii="Century Gothic" w:hAnsi="Century Gothic"/>
        </w:rPr>
        <w:t>Litigation services that recognize the role of the accountant as an expert, consultant, or other role</w:t>
      </w:r>
    </w:p>
    <w:p w14:paraId="06C033A2" w14:textId="77777777" w:rsidR="00EB3CF6" w:rsidRPr="00081231" w:rsidRDefault="00EB3CF6" w:rsidP="00EB3CF6">
      <w:pPr>
        <w:spacing w:after="0"/>
        <w:rPr>
          <w:rFonts w:ascii="Century Gothic" w:hAnsi="Century Gothic"/>
        </w:rPr>
      </w:pPr>
    </w:p>
    <w:p w14:paraId="1689721F" w14:textId="77777777" w:rsidR="00EB3CF6" w:rsidRPr="00081231" w:rsidRDefault="00EB3CF6" w:rsidP="00EB3CF6">
      <w:pPr>
        <w:spacing w:after="0"/>
        <w:rPr>
          <w:rFonts w:ascii="Century Gothic" w:hAnsi="Century Gothic"/>
        </w:rPr>
      </w:pPr>
      <w:r w:rsidRPr="00081231">
        <w:rPr>
          <w:rFonts w:ascii="Century Gothic" w:hAnsi="Century Gothic"/>
        </w:rPr>
        <w:t>Types of activities included in forensic accounting</w:t>
      </w:r>
    </w:p>
    <w:p w14:paraId="31EBBF71"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Fraud examination</w:t>
      </w:r>
    </w:p>
    <w:p w14:paraId="3C1C2406" w14:textId="77777777" w:rsidR="00EB3CF6" w:rsidRPr="00081231" w:rsidRDefault="00EB3CF6" w:rsidP="00EB3CF6">
      <w:pPr>
        <w:pStyle w:val="ListParagraph"/>
        <w:numPr>
          <w:ilvl w:val="1"/>
          <w:numId w:val="15"/>
        </w:numPr>
        <w:spacing w:after="0"/>
        <w:rPr>
          <w:rFonts w:ascii="Century Gothic" w:hAnsi="Century Gothic"/>
        </w:rPr>
      </w:pPr>
      <w:r w:rsidRPr="00081231">
        <w:rPr>
          <w:rFonts w:ascii="Century Gothic" w:hAnsi="Century Gothic"/>
        </w:rPr>
        <w:t>Fraud – result of misleading, intentional actions or inaction to gain an advantage</w:t>
      </w:r>
    </w:p>
    <w:p w14:paraId="1E9EC915" w14:textId="77777777" w:rsidR="00EB3CF6" w:rsidRPr="00081231" w:rsidRDefault="00EB3CF6" w:rsidP="00EB3CF6">
      <w:pPr>
        <w:pStyle w:val="ListParagraph"/>
        <w:spacing w:after="0"/>
        <w:ind w:left="1080"/>
        <w:rPr>
          <w:rFonts w:ascii="Century Gothic" w:hAnsi="Century Gothic"/>
        </w:rPr>
      </w:pPr>
    </w:p>
    <w:p w14:paraId="4C94E85F" w14:textId="77777777" w:rsidR="00EB3CF6" w:rsidRPr="00081231" w:rsidRDefault="00EB3CF6" w:rsidP="00EB3CF6">
      <w:pPr>
        <w:pStyle w:val="ListParagraph"/>
        <w:spacing w:after="0"/>
        <w:ind w:left="1080"/>
        <w:rPr>
          <w:rFonts w:ascii="Century Gothic" w:hAnsi="Century Gothic"/>
        </w:rPr>
      </w:pPr>
    </w:p>
    <w:p w14:paraId="07A351C4"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Services related to purchases of businesses – mergers and acquisitions</w:t>
      </w:r>
    </w:p>
    <w:p w14:paraId="1F848A19"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Valuation of divorce assets</w:t>
      </w:r>
    </w:p>
    <w:p w14:paraId="3AB295E8"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Determination of dollar value of damages to business property</w:t>
      </w:r>
    </w:p>
    <w:p w14:paraId="702DC14A"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Dispute resolution</w:t>
      </w:r>
    </w:p>
    <w:p w14:paraId="265D362F" w14:textId="77777777" w:rsidR="00EB3CF6" w:rsidRPr="00081231" w:rsidRDefault="00EB3CF6" w:rsidP="00EB3CF6">
      <w:pPr>
        <w:pStyle w:val="ListParagraph"/>
        <w:numPr>
          <w:ilvl w:val="0"/>
          <w:numId w:val="15"/>
        </w:numPr>
        <w:spacing w:after="0"/>
        <w:rPr>
          <w:rFonts w:ascii="Century Gothic" w:hAnsi="Century Gothic"/>
        </w:rPr>
      </w:pPr>
      <w:r w:rsidRPr="00081231">
        <w:rPr>
          <w:rFonts w:ascii="Century Gothic" w:hAnsi="Century Gothic"/>
        </w:rPr>
        <w:t>Calculation of lost profits and damages in commercial litigation</w:t>
      </w:r>
    </w:p>
    <w:p w14:paraId="60F47E1E" w14:textId="77777777" w:rsidR="00EB3CF6" w:rsidRPr="00081231" w:rsidRDefault="00EB3CF6" w:rsidP="00EB3CF6">
      <w:pPr>
        <w:spacing w:after="0"/>
        <w:rPr>
          <w:rFonts w:ascii="Century Gothic" w:hAnsi="Century Gothic"/>
        </w:rPr>
      </w:pPr>
      <w:r w:rsidRPr="00081231">
        <w:rPr>
          <w:rFonts w:ascii="Century Gothic" w:hAnsi="Century Gothic"/>
        </w:rPr>
        <w:t>Famous Forensic Accounting Cases</w:t>
      </w:r>
    </w:p>
    <w:p w14:paraId="1E9724F5" w14:textId="77777777" w:rsidR="00EB3CF6" w:rsidRPr="00081231" w:rsidRDefault="00EB3CF6" w:rsidP="00EB3CF6">
      <w:pPr>
        <w:pStyle w:val="ListParagraph"/>
        <w:numPr>
          <w:ilvl w:val="0"/>
          <w:numId w:val="22"/>
        </w:numPr>
        <w:spacing w:after="0"/>
        <w:rPr>
          <w:rFonts w:ascii="Century Gothic" w:hAnsi="Century Gothic"/>
        </w:rPr>
      </w:pPr>
      <w:r w:rsidRPr="00081231">
        <w:rPr>
          <w:rFonts w:ascii="Century Gothic" w:hAnsi="Century Gothic"/>
        </w:rPr>
        <w:t xml:space="preserve">Al Capone’s Tax Evasion </w:t>
      </w:r>
    </w:p>
    <w:p w14:paraId="27719F9A" w14:textId="77777777" w:rsidR="00EB3CF6" w:rsidRPr="00081231" w:rsidRDefault="00EB3CF6" w:rsidP="00EB3CF6">
      <w:pPr>
        <w:pStyle w:val="ListParagraph"/>
        <w:numPr>
          <w:ilvl w:val="0"/>
          <w:numId w:val="22"/>
        </w:numPr>
        <w:spacing w:after="0"/>
        <w:rPr>
          <w:rFonts w:ascii="Century Gothic" w:hAnsi="Century Gothic"/>
        </w:rPr>
      </w:pPr>
      <w:r w:rsidRPr="00081231">
        <w:rPr>
          <w:rFonts w:ascii="Century Gothic" w:hAnsi="Century Gothic"/>
        </w:rPr>
        <w:t>Enron</w:t>
      </w:r>
    </w:p>
    <w:p w14:paraId="4D048D31" w14:textId="77777777" w:rsidR="00EB3CF6" w:rsidRPr="00081231" w:rsidRDefault="00EB3CF6" w:rsidP="00EB3CF6">
      <w:pPr>
        <w:pStyle w:val="ListParagraph"/>
        <w:numPr>
          <w:ilvl w:val="0"/>
          <w:numId w:val="22"/>
        </w:numPr>
        <w:spacing w:after="0"/>
        <w:rPr>
          <w:rFonts w:ascii="Century Gothic" w:hAnsi="Century Gothic"/>
        </w:rPr>
      </w:pPr>
      <w:r w:rsidRPr="00081231">
        <w:rPr>
          <w:rFonts w:ascii="Century Gothic" w:hAnsi="Century Gothic"/>
        </w:rPr>
        <w:t>Bernie Madoff</w:t>
      </w:r>
    </w:p>
    <w:p w14:paraId="42A97E1F" w14:textId="77777777" w:rsidR="00EB3CF6" w:rsidRPr="00081231" w:rsidRDefault="00EB3CF6" w:rsidP="00EB3CF6">
      <w:pPr>
        <w:spacing w:after="0"/>
        <w:rPr>
          <w:rFonts w:ascii="Century Gothic" w:hAnsi="Century Gothic"/>
        </w:rPr>
      </w:pPr>
    </w:p>
    <w:p w14:paraId="7B58459F" w14:textId="77777777" w:rsidR="00EB3CF6" w:rsidRPr="00081231" w:rsidRDefault="00EB3CF6" w:rsidP="00EB3CF6">
      <w:pPr>
        <w:spacing w:after="0"/>
        <w:rPr>
          <w:rFonts w:ascii="Century Gothic" w:hAnsi="Century Gothic"/>
        </w:rPr>
      </w:pPr>
      <w:r w:rsidRPr="00081231">
        <w:rPr>
          <w:rFonts w:ascii="Century Gothic" w:hAnsi="Century Gothic"/>
        </w:rPr>
        <w:t>Knowledge and skills of forensic accountant</w:t>
      </w:r>
    </w:p>
    <w:p w14:paraId="0473E737"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Auditing skills – must be able to collect and verify information</w:t>
      </w:r>
    </w:p>
    <w:p w14:paraId="6D79E598" w14:textId="77777777" w:rsidR="00EB3CF6" w:rsidRPr="00081231" w:rsidRDefault="00EB3CF6" w:rsidP="00EB3CF6">
      <w:pPr>
        <w:pStyle w:val="ListParagraph"/>
        <w:spacing w:after="0"/>
        <w:rPr>
          <w:rFonts w:ascii="Century Gothic" w:hAnsi="Century Gothic"/>
        </w:rPr>
      </w:pPr>
    </w:p>
    <w:p w14:paraId="7869F665" w14:textId="77777777" w:rsidR="00EB3CF6" w:rsidRPr="00081231" w:rsidRDefault="00EB3CF6" w:rsidP="00EB3CF6">
      <w:pPr>
        <w:pStyle w:val="ListParagraph"/>
        <w:spacing w:after="0"/>
        <w:rPr>
          <w:rFonts w:ascii="Century Gothic" w:hAnsi="Century Gothic"/>
        </w:rPr>
      </w:pPr>
    </w:p>
    <w:p w14:paraId="141E7C67"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Investigative knowledge and skills – surveillance, interviewing, and interrogation skills</w:t>
      </w:r>
    </w:p>
    <w:p w14:paraId="70972AB2"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Criminology – study of psychology of criminals is important because motives and incentives of criminals are important to understand</w:t>
      </w:r>
    </w:p>
    <w:p w14:paraId="724DE01A"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Accounting knowledge to analyze and interpret financial information is necessary to build a case</w:t>
      </w:r>
    </w:p>
    <w:p w14:paraId="309B45F3"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Legal knowledge – laws and court procedures to identify the types of evidence necessary to meet legal standards</w:t>
      </w:r>
    </w:p>
    <w:p w14:paraId="4FD74289"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Confidence – must be able to stand by your work unwaveringly</w:t>
      </w:r>
    </w:p>
    <w:p w14:paraId="102051A5" w14:textId="77777777" w:rsidR="00EB3CF6" w:rsidRPr="00081231" w:rsidRDefault="00EB3CF6" w:rsidP="00EB3CF6">
      <w:pPr>
        <w:pStyle w:val="ListParagraph"/>
        <w:numPr>
          <w:ilvl w:val="0"/>
          <w:numId w:val="18"/>
        </w:numPr>
        <w:spacing w:after="0"/>
        <w:ind w:left="720"/>
        <w:rPr>
          <w:rFonts w:ascii="Century Gothic" w:hAnsi="Century Gothic"/>
        </w:rPr>
      </w:pPr>
      <w:r w:rsidRPr="00081231">
        <w:rPr>
          <w:rFonts w:ascii="Century Gothic" w:hAnsi="Century Gothic"/>
        </w:rPr>
        <w:t>Communication skills to clearly convey results</w:t>
      </w:r>
    </w:p>
    <w:p w14:paraId="42E8F28B" w14:textId="77777777" w:rsidR="00EB3CF6" w:rsidRPr="00081231" w:rsidRDefault="00EB3CF6" w:rsidP="00EB3CF6">
      <w:pPr>
        <w:spacing w:after="0"/>
        <w:rPr>
          <w:rFonts w:ascii="Century Gothic" w:hAnsi="Century Gothic"/>
          <w:color w:val="C00000"/>
        </w:rPr>
      </w:pPr>
    </w:p>
    <w:p w14:paraId="47B6693F" w14:textId="77777777" w:rsidR="00EB3CF6" w:rsidRPr="00081231" w:rsidRDefault="00EB3CF6" w:rsidP="00EB3CF6">
      <w:pPr>
        <w:spacing w:after="0"/>
        <w:rPr>
          <w:rFonts w:ascii="Century Gothic" w:hAnsi="Century Gothic"/>
          <w:b/>
          <w:bCs/>
          <w:smallCaps/>
        </w:rPr>
      </w:pPr>
      <w:r w:rsidRPr="00081231">
        <w:rPr>
          <w:rFonts w:ascii="Century Gothic" w:hAnsi="Century Gothic"/>
          <w:b/>
          <w:bCs/>
          <w:smallCaps/>
        </w:rPr>
        <w:t>Fraud Schemes and Investigations Amid the COVID-19 Pandemic</w:t>
      </w:r>
    </w:p>
    <w:p w14:paraId="3BF05E1E" w14:textId="77777777" w:rsidR="00EB3CF6" w:rsidRPr="00081231" w:rsidRDefault="00EB3CF6" w:rsidP="00EB3CF6">
      <w:pPr>
        <w:spacing w:after="0"/>
        <w:rPr>
          <w:rFonts w:ascii="Century Gothic" w:hAnsi="Century Gothic"/>
        </w:rPr>
      </w:pPr>
      <w:r w:rsidRPr="00081231">
        <w:rPr>
          <w:rFonts w:ascii="Century Gothic" w:hAnsi="Century Gothic"/>
        </w:rPr>
        <w:t>Top 5 Fraud Schemes Currently Observed Due to the Coronavirus</w:t>
      </w:r>
    </w:p>
    <w:p w14:paraId="0F5782A3" w14:textId="599EDC85" w:rsidR="00EB3CF6" w:rsidRPr="00081231" w:rsidRDefault="00EB3CF6" w:rsidP="00EB3CF6">
      <w:pPr>
        <w:pStyle w:val="ListParagraph"/>
        <w:numPr>
          <w:ilvl w:val="0"/>
          <w:numId w:val="24"/>
        </w:numPr>
        <w:spacing w:after="0"/>
        <w:rPr>
          <w:rFonts w:ascii="Century Gothic" w:hAnsi="Century Gothic"/>
        </w:rPr>
      </w:pPr>
      <w:proofErr w:type="spellStart"/>
      <w:r w:rsidRPr="00081231">
        <w:rPr>
          <w:rFonts w:ascii="Century Gothic" w:hAnsi="Century Gothic"/>
        </w:rPr>
        <w:t>Cyberfraud</w:t>
      </w:r>
      <w:proofErr w:type="spellEnd"/>
      <w:r w:rsidRPr="00081231">
        <w:rPr>
          <w:rFonts w:ascii="Century Gothic" w:hAnsi="Century Gothic"/>
        </w:rPr>
        <w:t xml:space="preserve"> </w:t>
      </w:r>
    </w:p>
    <w:p w14:paraId="2B3B639C" w14:textId="3E7EC949" w:rsidR="00EB3CF6" w:rsidRPr="00081231" w:rsidRDefault="00EB3CF6" w:rsidP="00EB3CF6">
      <w:pPr>
        <w:pStyle w:val="ListParagraph"/>
        <w:numPr>
          <w:ilvl w:val="0"/>
          <w:numId w:val="24"/>
        </w:numPr>
        <w:spacing w:after="0"/>
        <w:rPr>
          <w:rFonts w:ascii="Century Gothic" w:hAnsi="Century Gothic"/>
        </w:rPr>
      </w:pPr>
      <w:r w:rsidRPr="00081231">
        <w:rPr>
          <w:rFonts w:ascii="Century Gothic" w:hAnsi="Century Gothic"/>
        </w:rPr>
        <w:t xml:space="preserve">Fraud by Vendors and Sellers </w:t>
      </w:r>
    </w:p>
    <w:p w14:paraId="20691A96" w14:textId="20FCCFBC" w:rsidR="00EB3CF6" w:rsidRPr="00081231" w:rsidRDefault="00EB3CF6" w:rsidP="00EB3CF6">
      <w:pPr>
        <w:pStyle w:val="ListParagraph"/>
        <w:numPr>
          <w:ilvl w:val="0"/>
          <w:numId w:val="24"/>
        </w:numPr>
        <w:spacing w:after="0"/>
        <w:rPr>
          <w:rFonts w:ascii="Century Gothic" w:hAnsi="Century Gothic"/>
        </w:rPr>
      </w:pPr>
      <w:r w:rsidRPr="00081231">
        <w:rPr>
          <w:rFonts w:ascii="Century Gothic" w:hAnsi="Century Gothic"/>
        </w:rPr>
        <w:t xml:space="preserve">Payment Fraud </w:t>
      </w:r>
    </w:p>
    <w:p w14:paraId="7B2DA7D5" w14:textId="1DBA2D73" w:rsidR="00EB3CF6" w:rsidRPr="00081231" w:rsidRDefault="00EB3CF6" w:rsidP="00EB3CF6">
      <w:pPr>
        <w:pStyle w:val="ListParagraph"/>
        <w:numPr>
          <w:ilvl w:val="0"/>
          <w:numId w:val="24"/>
        </w:numPr>
        <w:spacing w:after="0"/>
        <w:rPr>
          <w:rFonts w:ascii="Century Gothic" w:hAnsi="Century Gothic"/>
        </w:rPr>
      </w:pPr>
      <w:r w:rsidRPr="00081231">
        <w:rPr>
          <w:rFonts w:ascii="Century Gothic" w:hAnsi="Century Gothic"/>
        </w:rPr>
        <w:t xml:space="preserve">Health Care Fraud </w:t>
      </w:r>
    </w:p>
    <w:p w14:paraId="218C9130" w14:textId="0A6E5991" w:rsidR="00EB3CF6" w:rsidRPr="00081231" w:rsidRDefault="00EB3CF6" w:rsidP="00EB3CF6">
      <w:pPr>
        <w:pStyle w:val="ListParagraph"/>
        <w:numPr>
          <w:ilvl w:val="0"/>
          <w:numId w:val="24"/>
        </w:numPr>
        <w:spacing w:after="0"/>
        <w:rPr>
          <w:rFonts w:ascii="Century Gothic" w:hAnsi="Century Gothic"/>
        </w:rPr>
      </w:pPr>
      <w:r w:rsidRPr="00081231">
        <w:rPr>
          <w:rFonts w:ascii="Century Gothic" w:hAnsi="Century Gothic"/>
        </w:rPr>
        <w:t xml:space="preserve">Identity Theft </w:t>
      </w:r>
    </w:p>
    <w:p w14:paraId="28AAAD30" w14:textId="77777777" w:rsidR="00EB3CF6" w:rsidRPr="00081231" w:rsidRDefault="00EB3CF6" w:rsidP="00EB3CF6">
      <w:pPr>
        <w:spacing w:after="0"/>
        <w:rPr>
          <w:rFonts w:ascii="Century Gothic" w:hAnsi="Century Gothic"/>
        </w:rPr>
      </w:pPr>
      <w:r w:rsidRPr="00081231">
        <w:rPr>
          <w:rFonts w:ascii="Century Gothic" w:hAnsi="Century Gothic"/>
        </w:rPr>
        <w:t>The Fraud Triangle</w:t>
      </w:r>
    </w:p>
    <w:p w14:paraId="36C2E09B" w14:textId="77777777" w:rsidR="00EB3CF6" w:rsidRPr="00081231" w:rsidRDefault="00EB3CF6" w:rsidP="00EB3CF6">
      <w:pPr>
        <w:pStyle w:val="ListParagraph"/>
        <w:numPr>
          <w:ilvl w:val="0"/>
          <w:numId w:val="20"/>
        </w:numPr>
        <w:spacing w:after="0"/>
        <w:ind w:left="720"/>
        <w:rPr>
          <w:rFonts w:ascii="Century Gothic" w:hAnsi="Century Gothic"/>
        </w:rPr>
      </w:pPr>
      <w:r w:rsidRPr="00081231">
        <w:rPr>
          <w:rFonts w:ascii="Century Gothic" w:hAnsi="Century Gothic"/>
        </w:rPr>
        <w:t xml:space="preserve">Three fraud risk factors: </w:t>
      </w:r>
    </w:p>
    <w:p w14:paraId="6D2F6FCD" w14:textId="77777777" w:rsidR="00EB3CF6" w:rsidRPr="00081231" w:rsidRDefault="00EB3CF6" w:rsidP="00EB3CF6">
      <w:pPr>
        <w:pStyle w:val="ListParagraph"/>
        <w:spacing w:after="0"/>
        <w:rPr>
          <w:rFonts w:ascii="Century Gothic" w:hAnsi="Century Gothic"/>
        </w:rPr>
      </w:pPr>
    </w:p>
    <w:p w14:paraId="4FE0EEFA" w14:textId="77777777" w:rsidR="00EB3CF6" w:rsidRPr="00081231" w:rsidRDefault="00EB3CF6" w:rsidP="00EB3CF6">
      <w:pPr>
        <w:pStyle w:val="ListParagraph"/>
        <w:spacing w:after="0"/>
        <w:rPr>
          <w:rFonts w:ascii="Century Gothic" w:hAnsi="Century Gothic"/>
        </w:rPr>
      </w:pPr>
    </w:p>
    <w:p w14:paraId="033CCF0E" w14:textId="77777777" w:rsidR="00EB3CF6" w:rsidRPr="00081231" w:rsidRDefault="00EB3CF6" w:rsidP="00EB3CF6">
      <w:pPr>
        <w:pStyle w:val="ListParagraph"/>
        <w:spacing w:after="0"/>
        <w:rPr>
          <w:rFonts w:ascii="Century Gothic" w:hAnsi="Century Gothic"/>
        </w:rPr>
      </w:pPr>
    </w:p>
    <w:p w14:paraId="4EE00495" w14:textId="77777777" w:rsidR="00EB3CF6" w:rsidRPr="00081231" w:rsidRDefault="00EB3CF6" w:rsidP="00EB3CF6">
      <w:pPr>
        <w:spacing w:after="0"/>
        <w:rPr>
          <w:rFonts w:ascii="Century Gothic" w:hAnsi="Century Gothic"/>
        </w:rPr>
      </w:pPr>
      <w:r w:rsidRPr="00081231">
        <w:rPr>
          <w:rFonts w:ascii="Century Gothic" w:hAnsi="Century Gothic"/>
        </w:rPr>
        <w:t>Internal Fraud Risks and Schemes:</w:t>
      </w:r>
    </w:p>
    <w:p w14:paraId="031CA053" w14:textId="77777777" w:rsidR="00EB3CF6" w:rsidRPr="00081231" w:rsidRDefault="00EB3CF6" w:rsidP="00EB3CF6">
      <w:pPr>
        <w:pStyle w:val="ListParagraph"/>
        <w:numPr>
          <w:ilvl w:val="0"/>
          <w:numId w:val="20"/>
        </w:numPr>
        <w:spacing w:after="0"/>
        <w:ind w:left="720"/>
        <w:rPr>
          <w:rFonts w:ascii="Century Gothic" w:hAnsi="Century Gothic"/>
        </w:rPr>
      </w:pPr>
      <w:r w:rsidRPr="00081231">
        <w:rPr>
          <w:rFonts w:ascii="Century Gothic" w:hAnsi="Century Gothic"/>
        </w:rPr>
        <w:t>Corruption and kickbacks</w:t>
      </w:r>
    </w:p>
    <w:p w14:paraId="7C3F529C" w14:textId="77777777" w:rsidR="00EB3CF6" w:rsidRPr="00081231" w:rsidRDefault="00EB3CF6" w:rsidP="00EB3CF6">
      <w:pPr>
        <w:pStyle w:val="ListParagraph"/>
        <w:spacing w:after="0"/>
        <w:rPr>
          <w:rFonts w:ascii="Century Gothic" w:hAnsi="Century Gothic"/>
        </w:rPr>
      </w:pPr>
    </w:p>
    <w:p w14:paraId="24512F4D" w14:textId="77777777" w:rsidR="00EB3CF6" w:rsidRPr="00081231" w:rsidRDefault="00EB3CF6" w:rsidP="00EB3CF6">
      <w:pPr>
        <w:pStyle w:val="ListParagraph"/>
        <w:spacing w:after="0"/>
        <w:rPr>
          <w:rFonts w:ascii="Century Gothic" w:hAnsi="Century Gothic"/>
        </w:rPr>
      </w:pPr>
    </w:p>
    <w:p w14:paraId="5990547E" w14:textId="77777777" w:rsidR="00EB3CF6" w:rsidRPr="00081231" w:rsidRDefault="00EB3CF6" w:rsidP="00EB3CF6">
      <w:pPr>
        <w:pStyle w:val="ListParagraph"/>
        <w:numPr>
          <w:ilvl w:val="0"/>
          <w:numId w:val="20"/>
        </w:numPr>
        <w:spacing w:after="0"/>
        <w:ind w:left="720"/>
        <w:rPr>
          <w:rFonts w:ascii="Century Gothic" w:hAnsi="Century Gothic"/>
        </w:rPr>
      </w:pPr>
      <w:r w:rsidRPr="00081231">
        <w:rPr>
          <w:rFonts w:ascii="Century Gothic" w:hAnsi="Century Gothic"/>
        </w:rPr>
        <w:t>Asset misappropriation</w:t>
      </w:r>
    </w:p>
    <w:p w14:paraId="11065678" w14:textId="77777777" w:rsidR="00EB3CF6" w:rsidRPr="00081231" w:rsidRDefault="00EB3CF6" w:rsidP="00EB3CF6">
      <w:pPr>
        <w:pStyle w:val="ListParagraph"/>
        <w:spacing w:after="0"/>
        <w:rPr>
          <w:rFonts w:ascii="Century Gothic" w:hAnsi="Century Gothic"/>
        </w:rPr>
      </w:pPr>
    </w:p>
    <w:p w14:paraId="3B2FF443" w14:textId="77777777" w:rsidR="00EB3CF6" w:rsidRPr="00081231" w:rsidRDefault="00EB3CF6" w:rsidP="00EB3CF6">
      <w:pPr>
        <w:pStyle w:val="ListParagraph"/>
        <w:spacing w:after="0"/>
        <w:rPr>
          <w:rFonts w:ascii="Century Gothic" w:hAnsi="Century Gothic"/>
        </w:rPr>
      </w:pPr>
    </w:p>
    <w:p w14:paraId="39BA90CC" w14:textId="77777777" w:rsidR="00EB3CF6" w:rsidRPr="00081231" w:rsidRDefault="00EB3CF6" w:rsidP="00EB3CF6">
      <w:pPr>
        <w:pStyle w:val="ListParagraph"/>
        <w:numPr>
          <w:ilvl w:val="0"/>
          <w:numId w:val="20"/>
        </w:numPr>
        <w:spacing w:after="0"/>
        <w:ind w:left="720"/>
        <w:rPr>
          <w:rFonts w:ascii="Century Gothic" w:hAnsi="Century Gothic"/>
        </w:rPr>
      </w:pPr>
      <w:r w:rsidRPr="00081231">
        <w:rPr>
          <w:rFonts w:ascii="Century Gothic" w:hAnsi="Century Gothic"/>
        </w:rPr>
        <w:lastRenderedPageBreak/>
        <w:t>Financial statement fraud</w:t>
      </w:r>
    </w:p>
    <w:p w14:paraId="4551AF83" w14:textId="77777777" w:rsidR="00EB3CF6" w:rsidRPr="00081231" w:rsidRDefault="00EB3CF6" w:rsidP="00EB3CF6">
      <w:pPr>
        <w:pStyle w:val="ListParagraph"/>
        <w:spacing w:after="0"/>
        <w:ind w:left="1080"/>
        <w:rPr>
          <w:rFonts w:ascii="Century Gothic" w:hAnsi="Century Gothic"/>
        </w:rPr>
      </w:pPr>
    </w:p>
    <w:p w14:paraId="69C7006A" w14:textId="77777777" w:rsidR="00EB3CF6" w:rsidRPr="00081231" w:rsidRDefault="00EB3CF6" w:rsidP="00EB3CF6">
      <w:pPr>
        <w:pStyle w:val="ListParagraph"/>
        <w:spacing w:after="0"/>
        <w:ind w:left="1080"/>
        <w:rPr>
          <w:rFonts w:ascii="Century Gothic" w:hAnsi="Century Gothic"/>
        </w:rPr>
      </w:pPr>
    </w:p>
    <w:p w14:paraId="1267DBD2" w14:textId="77777777" w:rsidR="00EB3CF6" w:rsidRPr="00081231" w:rsidRDefault="00EB3CF6" w:rsidP="00EB3CF6">
      <w:pPr>
        <w:spacing w:after="0"/>
        <w:rPr>
          <w:rFonts w:ascii="Century Gothic" w:hAnsi="Century Gothic"/>
        </w:rPr>
      </w:pPr>
      <w:r w:rsidRPr="00081231">
        <w:rPr>
          <w:rFonts w:ascii="Century Gothic" w:hAnsi="Century Gothic"/>
        </w:rPr>
        <w:t>External Fraud Schemes</w:t>
      </w:r>
    </w:p>
    <w:p w14:paraId="3568BDB0" w14:textId="77777777" w:rsidR="00EB3CF6" w:rsidRPr="00081231" w:rsidRDefault="00EB3CF6" w:rsidP="00EB3CF6">
      <w:pPr>
        <w:pStyle w:val="ListParagraph"/>
        <w:numPr>
          <w:ilvl w:val="0"/>
          <w:numId w:val="21"/>
        </w:numPr>
        <w:spacing w:after="0"/>
        <w:rPr>
          <w:rFonts w:ascii="Century Gothic" w:hAnsi="Century Gothic"/>
        </w:rPr>
      </w:pPr>
      <w:r w:rsidRPr="00081231">
        <w:rPr>
          <w:rFonts w:ascii="Century Gothic" w:hAnsi="Century Gothic"/>
        </w:rPr>
        <w:t>Third-party vendors submitting fraudulent invoices</w:t>
      </w:r>
    </w:p>
    <w:p w14:paraId="0E41DDD6" w14:textId="77777777" w:rsidR="00EB3CF6" w:rsidRPr="00081231" w:rsidRDefault="00EB3CF6" w:rsidP="00EB3CF6">
      <w:pPr>
        <w:pStyle w:val="ListParagraph"/>
        <w:numPr>
          <w:ilvl w:val="0"/>
          <w:numId w:val="21"/>
        </w:numPr>
        <w:spacing w:after="0"/>
        <w:rPr>
          <w:rFonts w:ascii="Century Gothic" w:hAnsi="Century Gothic"/>
        </w:rPr>
      </w:pPr>
      <w:r w:rsidRPr="00081231">
        <w:rPr>
          <w:rFonts w:ascii="Century Gothic" w:hAnsi="Century Gothic"/>
        </w:rPr>
        <w:t>Cyber-related attacks</w:t>
      </w:r>
    </w:p>
    <w:p w14:paraId="0FE80681" w14:textId="77777777" w:rsidR="00EB3CF6" w:rsidRPr="00081231" w:rsidRDefault="00EB3CF6" w:rsidP="00EB3CF6">
      <w:pPr>
        <w:pStyle w:val="ListParagraph"/>
        <w:numPr>
          <w:ilvl w:val="0"/>
          <w:numId w:val="21"/>
        </w:numPr>
        <w:spacing w:after="0"/>
        <w:rPr>
          <w:rFonts w:ascii="Century Gothic" w:hAnsi="Century Gothic"/>
        </w:rPr>
      </w:pPr>
      <w:r w:rsidRPr="00081231">
        <w:rPr>
          <w:rFonts w:ascii="Century Gothic" w:hAnsi="Century Gothic"/>
        </w:rPr>
        <w:t>Fraudsters posing as legitimate charitable organizations claiming to collect relief funds</w:t>
      </w:r>
    </w:p>
    <w:p w14:paraId="16A3A6E3" w14:textId="77777777" w:rsidR="00EB3CF6" w:rsidRPr="00081231" w:rsidRDefault="00EB3CF6" w:rsidP="00EB3CF6">
      <w:pPr>
        <w:spacing w:after="0"/>
        <w:rPr>
          <w:rFonts w:ascii="Century Gothic" w:hAnsi="Century Gothic"/>
        </w:rPr>
      </w:pPr>
      <w:r w:rsidRPr="00081231">
        <w:rPr>
          <w:rFonts w:ascii="Century Gothic" w:hAnsi="Century Gothic"/>
          <w:b/>
          <w:bCs/>
        </w:rPr>
        <w:t>Case Study:</w:t>
      </w:r>
      <w:r w:rsidRPr="00081231">
        <w:rPr>
          <w:rFonts w:ascii="Century Gothic" w:hAnsi="Century Gothic"/>
        </w:rPr>
        <w:t xml:space="preserve">  The director of a non-profit organization opened the credit card statement and noticed that the balance was higher than she expected.  After reviewing the statement, she noticed some unexpected purchases from Target on the card assigned to the administrative assistant.  The director did not recall sending the administrative assistant to Target during the past several months.  The administrative assistant occasionally ran errands for the director but his primary responsibilities included opening the mail, collecting contributions, and preparing the bank deposit slips for the director to deposit.  The administrative assistant also recorded all of the financial transactions to the general ledger system and prepared the monthly reports for the director.  The director did not regularly review the checkbook or the credit card statements.  The director reviewed all of the statements from the past few months and did not see any other purchases out of the ordinary.  The director decided to flip through the binder containing checks for the non-profit.  The non-profit only used about 15 checks a month for regular expenses, so the director was surprised to see more than 10 check stubs marked “void” in the past few months.  The director made a list of the check numbers marked “void” and cross-referenced the list with the list of cleared checks on the bank statement.  All of the checks marked void were actually written out to the administrative assistant as the payee with the director’s name forged.  The director realized that the administrative assistant had been embezzling funds from the non-profit.  Brainstorm answers to the following questions:</w:t>
      </w:r>
    </w:p>
    <w:p w14:paraId="1F4611EE" w14:textId="77777777" w:rsidR="00EB3CF6" w:rsidRPr="00081231" w:rsidRDefault="00EB3CF6" w:rsidP="00EB3CF6">
      <w:pPr>
        <w:pStyle w:val="ListParagraph"/>
        <w:numPr>
          <w:ilvl w:val="0"/>
          <w:numId w:val="19"/>
        </w:numPr>
        <w:spacing w:after="0"/>
        <w:rPr>
          <w:rFonts w:ascii="Century Gothic" w:hAnsi="Century Gothic"/>
        </w:rPr>
      </w:pPr>
      <w:r w:rsidRPr="00081231">
        <w:rPr>
          <w:rFonts w:ascii="Century Gothic" w:hAnsi="Century Gothic"/>
        </w:rPr>
        <w:t>What clue led the director to the possible fraud?</w:t>
      </w:r>
    </w:p>
    <w:p w14:paraId="5E2AAB87" w14:textId="77777777" w:rsidR="00EB3CF6" w:rsidRPr="00081231" w:rsidRDefault="00EB3CF6" w:rsidP="00EB3CF6">
      <w:pPr>
        <w:pStyle w:val="ListParagraph"/>
        <w:spacing w:after="0"/>
        <w:rPr>
          <w:rFonts w:ascii="Century Gothic" w:hAnsi="Century Gothic"/>
          <w:color w:val="C00000"/>
        </w:rPr>
      </w:pPr>
    </w:p>
    <w:p w14:paraId="2603529B" w14:textId="77777777" w:rsidR="00EB3CF6" w:rsidRPr="00081231" w:rsidRDefault="00EB3CF6" w:rsidP="00EB3CF6">
      <w:pPr>
        <w:pStyle w:val="ListParagraph"/>
        <w:spacing w:after="0"/>
        <w:rPr>
          <w:rFonts w:ascii="Century Gothic" w:hAnsi="Century Gothic"/>
        </w:rPr>
      </w:pPr>
    </w:p>
    <w:p w14:paraId="6884C1BF" w14:textId="77777777" w:rsidR="00EB3CF6" w:rsidRPr="00081231" w:rsidRDefault="00EB3CF6" w:rsidP="00EB3CF6">
      <w:pPr>
        <w:pStyle w:val="ListParagraph"/>
        <w:numPr>
          <w:ilvl w:val="0"/>
          <w:numId w:val="19"/>
        </w:numPr>
        <w:spacing w:after="0"/>
        <w:rPr>
          <w:rFonts w:ascii="Century Gothic" w:hAnsi="Century Gothic"/>
        </w:rPr>
      </w:pPr>
      <w:r w:rsidRPr="00081231">
        <w:rPr>
          <w:rFonts w:ascii="Century Gothic" w:hAnsi="Century Gothic"/>
        </w:rPr>
        <w:t>When reviewing the checkbook, what might indicate stolen funds?  Are there additional documents that might be helpful?</w:t>
      </w:r>
    </w:p>
    <w:p w14:paraId="4809BA7E" w14:textId="77777777" w:rsidR="00EB3CF6" w:rsidRPr="00081231" w:rsidRDefault="00EB3CF6" w:rsidP="00EB3CF6">
      <w:pPr>
        <w:pStyle w:val="ListParagraph"/>
        <w:spacing w:after="0"/>
        <w:rPr>
          <w:rFonts w:ascii="Century Gothic" w:hAnsi="Century Gothic"/>
          <w:color w:val="C00000"/>
        </w:rPr>
      </w:pPr>
    </w:p>
    <w:p w14:paraId="38444226" w14:textId="77777777" w:rsidR="00EB3CF6" w:rsidRPr="00081231" w:rsidRDefault="00EB3CF6" w:rsidP="00EB3CF6">
      <w:pPr>
        <w:pStyle w:val="ListParagraph"/>
        <w:spacing w:after="0"/>
        <w:rPr>
          <w:rFonts w:ascii="Century Gothic" w:hAnsi="Century Gothic"/>
          <w:color w:val="C00000"/>
        </w:rPr>
      </w:pPr>
    </w:p>
    <w:p w14:paraId="2DAA857F" w14:textId="77777777" w:rsidR="00EB3CF6" w:rsidRPr="00081231" w:rsidRDefault="00EB3CF6" w:rsidP="00EB3CF6">
      <w:pPr>
        <w:pStyle w:val="ListParagraph"/>
        <w:spacing w:after="0"/>
        <w:rPr>
          <w:rFonts w:ascii="Century Gothic" w:hAnsi="Century Gothic"/>
        </w:rPr>
      </w:pPr>
    </w:p>
    <w:p w14:paraId="01D01CE0" w14:textId="77777777" w:rsidR="00EB3CF6" w:rsidRPr="00081231" w:rsidRDefault="00EB3CF6" w:rsidP="00EB3CF6">
      <w:pPr>
        <w:pStyle w:val="ListParagraph"/>
        <w:numPr>
          <w:ilvl w:val="0"/>
          <w:numId w:val="19"/>
        </w:numPr>
        <w:spacing w:after="0"/>
        <w:rPr>
          <w:rFonts w:ascii="Century Gothic" w:hAnsi="Century Gothic"/>
        </w:rPr>
      </w:pPr>
      <w:r w:rsidRPr="00081231">
        <w:rPr>
          <w:rFonts w:ascii="Century Gothic" w:hAnsi="Century Gothic"/>
        </w:rPr>
        <w:t>How did the nonprofit provide the opportunity for the administrative assistant to steal from the organization?</w:t>
      </w:r>
    </w:p>
    <w:p w14:paraId="27F078A5" w14:textId="77777777" w:rsidR="00EB3CF6" w:rsidRPr="00081231" w:rsidRDefault="00EB3CF6" w:rsidP="00EB3CF6">
      <w:pPr>
        <w:pStyle w:val="ListParagraph"/>
        <w:spacing w:after="0"/>
        <w:rPr>
          <w:rFonts w:ascii="Century Gothic" w:hAnsi="Century Gothic"/>
          <w:color w:val="C00000"/>
        </w:rPr>
      </w:pPr>
    </w:p>
    <w:p w14:paraId="4F511F6B" w14:textId="77777777" w:rsidR="00EB3CF6" w:rsidRPr="00081231" w:rsidRDefault="00EB3CF6" w:rsidP="00EB3CF6">
      <w:pPr>
        <w:pStyle w:val="ListParagraph"/>
        <w:spacing w:after="0"/>
        <w:rPr>
          <w:rFonts w:ascii="Century Gothic" w:hAnsi="Century Gothic"/>
          <w:color w:val="C00000"/>
        </w:rPr>
      </w:pPr>
    </w:p>
    <w:p w14:paraId="762F35AB" w14:textId="77777777" w:rsidR="00EB3CF6" w:rsidRPr="00081231" w:rsidRDefault="00EB3CF6" w:rsidP="00EB3CF6">
      <w:pPr>
        <w:pStyle w:val="ListParagraph"/>
        <w:spacing w:after="0"/>
        <w:rPr>
          <w:rFonts w:ascii="Century Gothic" w:hAnsi="Century Gothic"/>
        </w:rPr>
      </w:pPr>
    </w:p>
    <w:p w14:paraId="0C2ACD3F" w14:textId="77777777" w:rsidR="00EB3CF6" w:rsidRPr="00081231" w:rsidRDefault="00EB3CF6" w:rsidP="00EB3CF6">
      <w:pPr>
        <w:pStyle w:val="ListParagraph"/>
        <w:numPr>
          <w:ilvl w:val="0"/>
          <w:numId w:val="19"/>
        </w:numPr>
        <w:spacing w:after="0"/>
        <w:rPr>
          <w:rFonts w:ascii="Century Gothic" w:hAnsi="Century Gothic"/>
        </w:rPr>
      </w:pPr>
      <w:r w:rsidRPr="00081231">
        <w:rPr>
          <w:rFonts w:ascii="Century Gothic" w:hAnsi="Century Gothic"/>
        </w:rPr>
        <w:t>What steps could the organization take to prevent future cases of embezzlement?</w:t>
      </w:r>
    </w:p>
    <w:p w14:paraId="6110A18F" w14:textId="77777777" w:rsidR="00EB3CF6" w:rsidRPr="00081231" w:rsidRDefault="00EB3CF6" w:rsidP="00EB3CF6">
      <w:pPr>
        <w:pStyle w:val="ListParagraph"/>
        <w:spacing w:after="0"/>
        <w:rPr>
          <w:rFonts w:ascii="Century Gothic" w:hAnsi="Century Gothic"/>
          <w:color w:val="C00000"/>
        </w:rPr>
      </w:pPr>
    </w:p>
    <w:p w14:paraId="5612C337" w14:textId="77777777" w:rsidR="00EB3CF6" w:rsidRPr="00081231" w:rsidRDefault="00EB3CF6" w:rsidP="00EB3CF6">
      <w:pPr>
        <w:pStyle w:val="ListParagraph"/>
        <w:spacing w:after="0"/>
        <w:rPr>
          <w:rFonts w:ascii="Century Gothic" w:hAnsi="Century Gothic"/>
          <w:color w:val="C00000"/>
        </w:rPr>
      </w:pPr>
    </w:p>
    <w:p w14:paraId="7CDD48A8" w14:textId="77777777" w:rsidR="004021E1" w:rsidRPr="00081231" w:rsidRDefault="004021E1" w:rsidP="003F417A">
      <w:pPr>
        <w:spacing w:after="0"/>
        <w:rPr>
          <w:rFonts w:ascii="Century Gothic" w:hAnsi="Century Gothic"/>
        </w:rPr>
      </w:pPr>
    </w:p>
    <w:sectPr w:rsidR="004021E1" w:rsidRPr="00081231" w:rsidSect="0088648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9A250" w14:textId="77777777" w:rsidR="00257479" w:rsidRDefault="00257479" w:rsidP="00E512B6">
      <w:pPr>
        <w:spacing w:after="0" w:line="240" w:lineRule="auto"/>
      </w:pPr>
      <w:r>
        <w:separator/>
      </w:r>
    </w:p>
  </w:endnote>
  <w:endnote w:type="continuationSeparator" w:id="0">
    <w:p w14:paraId="115365BE" w14:textId="77777777" w:rsidR="00257479" w:rsidRDefault="00257479" w:rsidP="00E5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9166" w14:textId="77777777" w:rsidR="00155991" w:rsidRDefault="001559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E6EF" w14:textId="77777777" w:rsidR="00155991" w:rsidRDefault="0015599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2F5C" w14:textId="77777777" w:rsidR="00155991" w:rsidRDefault="001559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D6BA" w14:textId="77777777" w:rsidR="00257479" w:rsidRDefault="00257479" w:rsidP="00E512B6">
      <w:pPr>
        <w:spacing w:after="0" w:line="240" w:lineRule="auto"/>
      </w:pPr>
      <w:r>
        <w:separator/>
      </w:r>
    </w:p>
  </w:footnote>
  <w:footnote w:type="continuationSeparator" w:id="0">
    <w:p w14:paraId="7E1F1457" w14:textId="77777777" w:rsidR="00257479" w:rsidRDefault="00257479" w:rsidP="00E512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A60F6" w14:textId="77777777" w:rsidR="00155991" w:rsidRDefault="001559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64259" w14:textId="5CF34958" w:rsidR="00750214" w:rsidRPr="00081231" w:rsidRDefault="00F8357D" w:rsidP="00B86EA3">
    <w:pPr>
      <w:pStyle w:val="Header"/>
      <w:tabs>
        <w:tab w:val="clear" w:pos="4680"/>
      </w:tabs>
      <w:jc w:val="right"/>
      <w:rPr>
        <w:rFonts w:ascii="Century Gothic" w:hAnsi="Century Gothic"/>
        <w:b/>
        <w:bCs/>
        <w:u w:val="single"/>
      </w:rPr>
    </w:pPr>
    <w:r>
      <w:rPr>
        <w:rFonts w:ascii="Century Gothic" w:hAnsi="Century Gothic"/>
        <w:b/>
        <w:bCs/>
      </w:rPr>
      <w:t>Week 9</w:t>
    </w:r>
    <w:r w:rsidR="00667E60">
      <w:rPr>
        <w:rFonts w:ascii="Century Gothic" w:hAnsi="Century Gothic"/>
        <w:b/>
        <w:bCs/>
      </w:rPr>
      <w:t>(1)</w:t>
    </w:r>
    <w:r>
      <w:rPr>
        <w:rFonts w:ascii="Century Gothic" w:hAnsi="Century Gothic"/>
        <w:b/>
        <w:bCs/>
      </w:rPr>
      <w:t xml:space="preserve">: </w:t>
    </w:r>
    <w:r w:rsidR="00F537D7" w:rsidRPr="00081231">
      <w:rPr>
        <w:rFonts w:ascii="Century Gothic" w:hAnsi="Century Gothic"/>
        <w:b/>
        <w:bCs/>
      </w:rPr>
      <w:t>Accounting in</w:t>
    </w:r>
    <w:r w:rsidR="00750214" w:rsidRPr="00081231">
      <w:rPr>
        <w:rFonts w:ascii="Century Gothic" w:hAnsi="Century Gothic"/>
        <w:b/>
        <w:bCs/>
      </w:rPr>
      <w:t xml:space="preserve"> the Legal Environment</w:t>
    </w:r>
  </w:p>
  <w:p w14:paraId="5A4C3975" w14:textId="3F3C463B" w:rsidR="00155991" w:rsidRPr="00081231" w:rsidRDefault="00750214" w:rsidP="00155991">
    <w:pPr>
      <w:pStyle w:val="Header"/>
      <w:rPr>
        <w:rFonts w:ascii="Century Gothic" w:hAnsi="Century Gothic"/>
      </w:rPr>
    </w:pPr>
    <w:r w:rsidRPr="00081231">
      <w:rPr>
        <w:rFonts w:ascii="Century Gothic" w:hAnsi="Century Gothic"/>
      </w:rPr>
      <w:tab/>
    </w:r>
    <w:r w:rsidRPr="00081231">
      <w:rPr>
        <w:rFonts w:ascii="Century Gothic" w:hAnsi="Century Gothic"/>
      </w:rPr>
      <w:tab/>
    </w:r>
    <w:bookmarkStart w:id="0" w:name="_GoBack"/>
    <w:bookmarkEnd w:id="0"/>
  </w:p>
  <w:p w14:paraId="39451146" w14:textId="56166C61" w:rsidR="00750214" w:rsidRPr="00081231" w:rsidRDefault="00750214">
    <w:pPr>
      <w:pStyle w:val="Header"/>
      <w:rPr>
        <w:rFonts w:ascii="Century Gothic" w:hAnsi="Century Gothic"/>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D84F" w14:textId="77777777" w:rsidR="00155991" w:rsidRDefault="001559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3950"/>
    <w:multiLevelType w:val="multilevel"/>
    <w:tmpl w:val="89D072C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
    <w:nsid w:val="16B72A58"/>
    <w:multiLevelType w:val="hybridMultilevel"/>
    <w:tmpl w:val="542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81E0C"/>
    <w:multiLevelType w:val="multilevel"/>
    <w:tmpl w:val="C0B22734"/>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ascii="Century" w:eastAsiaTheme="minorHAnsi" w:hAnsi="Century" w:cstheme="minorBidi"/>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color w:val="auto"/>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3">
    <w:nsid w:val="1BBC3B55"/>
    <w:multiLevelType w:val="hybridMultilevel"/>
    <w:tmpl w:val="613A64B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3B4756"/>
    <w:multiLevelType w:val="multilevel"/>
    <w:tmpl w:val="F1D0641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5">
    <w:nsid w:val="1D08611A"/>
    <w:multiLevelType w:val="hybridMultilevel"/>
    <w:tmpl w:val="507AE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142EF"/>
    <w:multiLevelType w:val="multilevel"/>
    <w:tmpl w:val="F1D0641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7">
    <w:nsid w:val="27BB58CC"/>
    <w:multiLevelType w:val="hybridMultilevel"/>
    <w:tmpl w:val="8C4253EC"/>
    <w:lvl w:ilvl="0" w:tplc="BA68B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AE61AA"/>
    <w:multiLevelType w:val="hybridMultilevel"/>
    <w:tmpl w:val="C9A6633E"/>
    <w:lvl w:ilvl="0" w:tplc="51C0C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FD4865"/>
    <w:multiLevelType w:val="multilevel"/>
    <w:tmpl w:val="685C1A5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0">
    <w:nsid w:val="2D2E72F1"/>
    <w:multiLevelType w:val="hybridMultilevel"/>
    <w:tmpl w:val="52C2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4835"/>
    <w:multiLevelType w:val="hybridMultilevel"/>
    <w:tmpl w:val="A63CC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F3A49"/>
    <w:multiLevelType w:val="hybridMultilevel"/>
    <w:tmpl w:val="82CC5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A06F05E">
      <w:numFmt w:val="bullet"/>
      <w:lvlText w:val="•"/>
      <w:lvlJc w:val="left"/>
      <w:pPr>
        <w:ind w:left="2340" w:hanging="360"/>
      </w:pPr>
      <w:rPr>
        <w:rFonts w:ascii="Century" w:eastAsiaTheme="minorHAnsi" w:hAnsi="Century"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966B5"/>
    <w:multiLevelType w:val="multilevel"/>
    <w:tmpl w:val="DFAEC462"/>
    <w:numStyleLink w:val="Style1"/>
  </w:abstractNum>
  <w:abstractNum w:abstractNumId="14">
    <w:nsid w:val="41314061"/>
    <w:multiLevelType w:val="hybridMultilevel"/>
    <w:tmpl w:val="F454C4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885995"/>
    <w:multiLevelType w:val="multilevel"/>
    <w:tmpl w:val="DFAEC462"/>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916199"/>
    <w:multiLevelType w:val="hybridMultilevel"/>
    <w:tmpl w:val="5C98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F5AC3"/>
    <w:multiLevelType w:val="hybridMultilevel"/>
    <w:tmpl w:val="471A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73346"/>
    <w:multiLevelType w:val="hybridMultilevel"/>
    <w:tmpl w:val="9F1A451A"/>
    <w:lvl w:ilvl="0" w:tplc="364EA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D231CB"/>
    <w:multiLevelType w:val="multilevel"/>
    <w:tmpl w:val="1BAE44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FE74742"/>
    <w:multiLevelType w:val="hybridMultilevel"/>
    <w:tmpl w:val="BFB04802"/>
    <w:lvl w:ilvl="0" w:tplc="EA2ADD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3B6296"/>
    <w:multiLevelType w:val="hybridMultilevel"/>
    <w:tmpl w:val="CB7E4A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DC8292B"/>
    <w:multiLevelType w:val="hybridMultilevel"/>
    <w:tmpl w:val="37E0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B1048C"/>
    <w:multiLevelType w:val="multilevel"/>
    <w:tmpl w:val="DFAEC462"/>
    <w:numStyleLink w:val="Style1"/>
  </w:abstractNum>
  <w:num w:numId="1">
    <w:abstractNumId w:val="15"/>
  </w:num>
  <w:num w:numId="2">
    <w:abstractNumId w:val="19"/>
  </w:num>
  <w:num w:numId="3">
    <w:abstractNumId w:val="12"/>
  </w:num>
  <w:num w:numId="4">
    <w:abstractNumId w:val="0"/>
  </w:num>
  <w:num w:numId="5">
    <w:abstractNumId w:val="9"/>
  </w:num>
  <w:num w:numId="6">
    <w:abstractNumId w:val="4"/>
  </w:num>
  <w:num w:numId="7">
    <w:abstractNumId w:val="6"/>
  </w:num>
  <w:num w:numId="8">
    <w:abstractNumId w:val="2"/>
  </w:num>
  <w:num w:numId="9">
    <w:abstractNumId w:val="1"/>
  </w:num>
  <w:num w:numId="10">
    <w:abstractNumId w:val="10"/>
  </w:num>
  <w:num w:numId="11">
    <w:abstractNumId w:val="5"/>
  </w:num>
  <w:num w:numId="12">
    <w:abstractNumId w:val="8"/>
  </w:num>
  <w:num w:numId="13">
    <w:abstractNumId w:val="18"/>
  </w:num>
  <w:num w:numId="14">
    <w:abstractNumId w:val="14"/>
  </w:num>
  <w:num w:numId="15">
    <w:abstractNumId w:val="13"/>
  </w:num>
  <w:num w:numId="16">
    <w:abstractNumId w:val="23"/>
  </w:num>
  <w:num w:numId="17">
    <w:abstractNumId w:val="7"/>
  </w:num>
  <w:num w:numId="18">
    <w:abstractNumId w:val="20"/>
  </w:num>
  <w:num w:numId="19">
    <w:abstractNumId w:val="16"/>
  </w:num>
  <w:num w:numId="20">
    <w:abstractNumId w:val="3"/>
  </w:num>
  <w:num w:numId="21">
    <w:abstractNumId w:val="21"/>
  </w:num>
  <w:num w:numId="22">
    <w:abstractNumId w:val="22"/>
  </w:num>
  <w:num w:numId="23">
    <w:abstractNumId w:val="11"/>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1D"/>
    <w:rsid w:val="00000597"/>
    <w:rsid w:val="00001850"/>
    <w:rsid w:val="000035C6"/>
    <w:rsid w:val="00006A98"/>
    <w:rsid w:val="000106EF"/>
    <w:rsid w:val="00010F40"/>
    <w:rsid w:val="00011893"/>
    <w:rsid w:val="0001234A"/>
    <w:rsid w:val="00014289"/>
    <w:rsid w:val="00020A6F"/>
    <w:rsid w:val="000303B0"/>
    <w:rsid w:val="00030D5A"/>
    <w:rsid w:val="0003348D"/>
    <w:rsid w:val="00034AA8"/>
    <w:rsid w:val="00036B46"/>
    <w:rsid w:val="00037A5A"/>
    <w:rsid w:val="00040309"/>
    <w:rsid w:val="00045CE5"/>
    <w:rsid w:val="00045DED"/>
    <w:rsid w:val="0004787E"/>
    <w:rsid w:val="00047B65"/>
    <w:rsid w:val="00053048"/>
    <w:rsid w:val="00054284"/>
    <w:rsid w:val="00057D0E"/>
    <w:rsid w:val="00063130"/>
    <w:rsid w:val="000650F4"/>
    <w:rsid w:val="000700F8"/>
    <w:rsid w:val="000704F0"/>
    <w:rsid w:val="0007084A"/>
    <w:rsid w:val="00070B62"/>
    <w:rsid w:val="00072217"/>
    <w:rsid w:val="000726EF"/>
    <w:rsid w:val="00072AC7"/>
    <w:rsid w:val="00076AC6"/>
    <w:rsid w:val="0008053F"/>
    <w:rsid w:val="00081231"/>
    <w:rsid w:val="00087478"/>
    <w:rsid w:val="00095782"/>
    <w:rsid w:val="00095CCC"/>
    <w:rsid w:val="00096CB3"/>
    <w:rsid w:val="000A0649"/>
    <w:rsid w:val="000A28BC"/>
    <w:rsid w:val="000A3028"/>
    <w:rsid w:val="000B0B68"/>
    <w:rsid w:val="000B1763"/>
    <w:rsid w:val="000B2208"/>
    <w:rsid w:val="000B4B12"/>
    <w:rsid w:val="000B5F61"/>
    <w:rsid w:val="000C3835"/>
    <w:rsid w:val="000D204D"/>
    <w:rsid w:val="000D4860"/>
    <w:rsid w:val="000D624B"/>
    <w:rsid w:val="000E0460"/>
    <w:rsid w:val="000E116C"/>
    <w:rsid w:val="000E40BA"/>
    <w:rsid w:val="000E607F"/>
    <w:rsid w:val="000F52B3"/>
    <w:rsid w:val="000F5400"/>
    <w:rsid w:val="000F6C08"/>
    <w:rsid w:val="000F757B"/>
    <w:rsid w:val="001005F6"/>
    <w:rsid w:val="0010135A"/>
    <w:rsid w:val="00101380"/>
    <w:rsid w:val="00112E7E"/>
    <w:rsid w:val="00113526"/>
    <w:rsid w:val="00113AF2"/>
    <w:rsid w:val="00115EF5"/>
    <w:rsid w:val="00116BBF"/>
    <w:rsid w:val="0011703F"/>
    <w:rsid w:val="00124302"/>
    <w:rsid w:val="00125194"/>
    <w:rsid w:val="001307B1"/>
    <w:rsid w:val="001308E9"/>
    <w:rsid w:val="00131097"/>
    <w:rsid w:val="001339DF"/>
    <w:rsid w:val="0014026B"/>
    <w:rsid w:val="001438A7"/>
    <w:rsid w:val="00145172"/>
    <w:rsid w:val="00146EDA"/>
    <w:rsid w:val="001509F5"/>
    <w:rsid w:val="001518BA"/>
    <w:rsid w:val="00155991"/>
    <w:rsid w:val="001627D4"/>
    <w:rsid w:val="001719E3"/>
    <w:rsid w:val="00175BB8"/>
    <w:rsid w:val="00184E15"/>
    <w:rsid w:val="00185F53"/>
    <w:rsid w:val="00190ECC"/>
    <w:rsid w:val="0019586F"/>
    <w:rsid w:val="00195CB0"/>
    <w:rsid w:val="001963A6"/>
    <w:rsid w:val="001A27CD"/>
    <w:rsid w:val="001B1443"/>
    <w:rsid w:val="001B1B5E"/>
    <w:rsid w:val="001B22A1"/>
    <w:rsid w:val="001B3C1C"/>
    <w:rsid w:val="001C6307"/>
    <w:rsid w:val="001C6D6F"/>
    <w:rsid w:val="001C76CF"/>
    <w:rsid w:val="001D4D22"/>
    <w:rsid w:val="001D73C2"/>
    <w:rsid w:val="001D7F94"/>
    <w:rsid w:val="001E17B3"/>
    <w:rsid w:val="001E5EC0"/>
    <w:rsid w:val="001E672D"/>
    <w:rsid w:val="001E7F32"/>
    <w:rsid w:val="001F5B0E"/>
    <w:rsid w:val="00202327"/>
    <w:rsid w:val="002043B7"/>
    <w:rsid w:val="00211172"/>
    <w:rsid w:val="002167BD"/>
    <w:rsid w:val="0022033C"/>
    <w:rsid w:val="002218DB"/>
    <w:rsid w:val="00222FF3"/>
    <w:rsid w:val="00240EE6"/>
    <w:rsid w:val="00242979"/>
    <w:rsid w:val="002433BA"/>
    <w:rsid w:val="00251483"/>
    <w:rsid w:val="00252844"/>
    <w:rsid w:val="00257479"/>
    <w:rsid w:val="00262112"/>
    <w:rsid w:val="0026334B"/>
    <w:rsid w:val="002644DC"/>
    <w:rsid w:val="00264B96"/>
    <w:rsid w:val="00266560"/>
    <w:rsid w:val="00266950"/>
    <w:rsid w:val="002727D1"/>
    <w:rsid w:val="00275013"/>
    <w:rsid w:val="00286550"/>
    <w:rsid w:val="00291CE8"/>
    <w:rsid w:val="00293736"/>
    <w:rsid w:val="00293786"/>
    <w:rsid w:val="00296D64"/>
    <w:rsid w:val="002A08CC"/>
    <w:rsid w:val="002A14B6"/>
    <w:rsid w:val="002A17FA"/>
    <w:rsid w:val="002A63D5"/>
    <w:rsid w:val="002A778D"/>
    <w:rsid w:val="002A7C54"/>
    <w:rsid w:val="002B01E2"/>
    <w:rsid w:val="002B21DF"/>
    <w:rsid w:val="002B671F"/>
    <w:rsid w:val="002C381D"/>
    <w:rsid w:val="002C3AB3"/>
    <w:rsid w:val="002C60E4"/>
    <w:rsid w:val="002C7899"/>
    <w:rsid w:val="002D5146"/>
    <w:rsid w:val="002E7CBA"/>
    <w:rsid w:val="002F1FFE"/>
    <w:rsid w:val="002F21FC"/>
    <w:rsid w:val="002F7EE6"/>
    <w:rsid w:val="0030278B"/>
    <w:rsid w:val="00303DB4"/>
    <w:rsid w:val="00304187"/>
    <w:rsid w:val="00304D51"/>
    <w:rsid w:val="0031129B"/>
    <w:rsid w:val="00316B01"/>
    <w:rsid w:val="0032505F"/>
    <w:rsid w:val="003256DE"/>
    <w:rsid w:val="00332DB0"/>
    <w:rsid w:val="00334CE7"/>
    <w:rsid w:val="003410BB"/>
    <w:rsid w:val="00341316"/>
    <w:rsid w:val="00341FD7"/>
    <w:rsid w:val="0034224D"/>
    <w:rsid w:val="00346593"/>
    <w:rsid w:val="003503AB"/>
    <w:rsid w:val="0035130B"/>
    <w:rsid w:val="003522F2"/>
    <w:rsid w:val="00352E07"/>
    <w:rsid w:val="00353108"/>
    <w:rsid w:val="0036469D"/>
    <w:rsid w:val="00366E62"/>
    <w:rsid w:val="00381487"/>
    <w:rsid w:val="00381AA0"/>
    <w:rsid w:val="00382B9C"/>
    <w:rsid w:val="00384D24"/>
    <w:rsid w:val="003853A2"/>
    <w:rsid w:val="003857E3"/>
    <w:rsid w:val="003878A1"/>
    <w:rsid w:val="0039097C"/>
    <w:rsid w:val="003918FF"/>
    <w:rsid w:val="0039350A"/>
    <w:rsid w:val="003938E6"/>
    <w:rsid w:val="0039429A"/>
    <w:rsid w:val="003A0DEF"/>
    <w:rsid w:val="003A1B9B"/>
    <w:rsid w:val="003A4CB1"/>
    <w:rsid w:val="003B7ECE"/>
    <w:rsid w:val="003C2563"/>
    <w:rsid w:val="003C2B3D"/>
    <w:rsid w:val="003C4F45"/>
    <w:rsid w:val="003C627A"/>
    <w:rsid w:val="003C6C96"/>
    <w:rsid w:val="003D0AAE"/>
    <w:rsid w:val="003D28AD"/>
    <w:rsid w:val="003D5C58"/>
    <w:rsid w:val="003E020C"/>
    <w:rsid w:val="003E1928"/>
    <w:rsid w:val="003E4476"/>
    <w:rsid w:val="003E4812"/>
    <w:rsid w:val="003F13CA"/>
    <w:rsid w:val="003F1615"/>
    <w:rsid w:val="003F23A7"/>
    <w:rsid w:val="003F417A"/>
    <w:rsid w:val="003F7606"/>
    <w:rsid w:val="004017D0"/>
    <w:rsid w:val="004021E1"/>
    <w:rsid w:val="00405689"/>
    <w:rsid w:val="004057E7"/>
    <w:rsid w:val="00425C00"/>
    <w:rsid w:val="00426287"/>
    <w:rsid w:val="004279D6"/>
    <w:rsid w:val="004306E7"/>
    <w:rsid w:val="00432434"/>
    <w:rsid w:val="00432EA5"/>
    <w:rsid w:val="00434FF2"/>
    <w:rsid w:val="00441DBB"/>
    <w:rsid w:val="00452890"/>
    <w:rsid w:val="00452DA8"/>
    <w:rsid w:val="004549AE"/>
    <w:rsid w:val="00455857"/>
    <w:rsid w:val="00455E47"/>
    <w:rsid w:val="00457098"/>
    <w:rsid w:val="00460991"/>
    <w:rsid w:val="00463D04"/>
    <w:rsid w:val="00467152"/>
    <w:rsid w:val="00474EF0"/>
    <w:rsid w:val="0047587B"/>
    <w:rsid w:val="004836D0"/>
    <w:rsid w:val="00484F70"/>
    <w:rsid w:val="00485D7A"/>
    <w:rsid w:val="004861E1"/>
    <w:rsid w:val="00487697"/>
    <w:rsid w:val="00492092"/>
    <w:rsid w:val="004959BB"/>
    <w:rsid w:val="00497784"/>
    <w:rsid w:val="004A3CB9"/>
    <w:rsid w:val="004A5668"/>
    <w:rsid w:val="004B35CE"/>
    <w:rsid w:val="004B5D6F"/>
    <w:rsid w:val="004B5F21"/>
    <w:rsid w:val="004B66DF"/>
    <w:rsid w:val="004B79F5"/>
    <w:rsid w:val="004C0E86"/>
    <w:rsid w:val="004C0FE8"/>
    <w:rsid w:val="004C3C50"/>
    <w:rsid w:val="004C4A0D"/>
    <w:rsid w:val="004C531C"/>
    <w:rsid w:val="004C6FE8"/>
    <w:rsid w:val="004D5325"/>
    <w:rsid w:val="004D53C4"/>
    <w:rsid w:val="004E41AC"/>
    <w:rsid w:val="004E493B"/>
    <w:rsid w:val="004F10EE"/>
    <w:rsid w:val="004F22A2"/>
    <w:rsid w:val="004F66FF"/>
    <w:rsid w:val="004F6CA0"/>
    <w:rsid w:val="004F70ED"/>
    <w:rsid w:val="004F776E"/>
    <w:rsid w:val="005016DC"/>
    <w:rsid w:val="00501AB6"/>
    <w:rsid w:val="0050676F"/>
    <w:rsid w:val="00512B63"/>
    <w:rsid w:val="00512C3A"/>
    <w:rsid w:val="00517BB7"/>
    <w:rsid w:val="00520DB8"/>
    <w:rsid w:val="005235E3"/>
    <w:rsid w:val="00526BCD"/>
    <w:rsid w:val="005329DC"/>
    <w:rsid w:val="00533468"/>
    <w:rsid w:val="00540723"/>
    <w:rsid w:val="005469DA"/>
    <w:rsid w:val="005502E7"/>
    <w:rsid w:val="00556307"/>
    <w:rsid w:val="005601D8"/>
    <w:rsid w:val="00575677"/>
    <w:rsid w:val="00581789"/>
    <w:rsid w:val="00585C7C"/>
    <w:rsid w:val="00592CC5"/>
    <w:rsid w:val="005935F7"/>
    <w:rsid w:val="00595EA0"/>
    <w:rsid w:val="00596782"/>
    <w:rsid w:val="00597FB9"/>
    <w:rsid w:val="005A5C9C"/>
    <w:rsid w:val="005B1494"/>
    <w:rsid w:val="005B19FD"/>
    <w:rsid w:val="005B1A12"/>
    <w:rsid w:val="005B3533"/>
    <w:rsid w:val="005B363B"/>
    <w:rsid w:val="005B42C2"/>
    <w:rsid w:val="005B47B5"/>
    <w:rsid w:val="005B5E24"/>
    <w:rsid w:val="005B7B71"/>
    <w:rsid w:val="005C0687"/>
    <w:rsid w:val="005C13DE"/>
    <w:rsid w:val="005C2702"/>
    <w:rsid w:val="005C3A67"/>
    <w:rsid w:val="005C7FE6"/>
    <w:rsid w:val="005D3322"/>
    <w:rsid w:val="005E5CB3"/>
    <w:rsid w:val="005F0353"/>
    <w:rsid w:val="005F07E3"/>
    <w:rsid w:val="005F2521"/>
    <w:rsid w:val="0060360A"/>
    <w:rsid w:val="00605556"/>
    <w:rsid w:val="0060724E"/>
    <w:rsid w:val="0061020D"/>
    <w:rsid w:val="006108A8"/>
    <w:rsid w:val="00610F97"/>
    <w:rsid w:val="00612A16"/>
    <w:rsid w:val="006131D2"/>
    <w:rsid w:val="00614B1B"/>
    <w:rsid w:val="00620E06"/>
    <w:rsid w:val="006211C8"/>
    <w:rsid w:val="00621C75"/>
    <w:rsid w:val="00624461"/>
    <w:rsid w:val="00624CB9"/>
    <w:rsid w:val="00627054"/>
    <w:rsid w:val="00631879"/>
    <w:rsid w:val="006379E0"/>
    <w:rsid w:val="006401AF"/>
    <w:rsid w:val="00644454"/>
    <w:rsid w:val="00645006"/>
    <w:rsid w:val="00646F4F"/>
    <w:rsid w:val="00651308"/>
    <w:rsid w:val="00652715"/>
    <w:rsid w:val="00660EFE"/>
    <w:rsid w:val="00661C27"/>
    <w:rsid w:val="00662896"/>
    <w:rsid w:val="00667E60"/>
    <w:rsid w:val="006719C1"/>
    <w:rsid w:val="0067209E"/>
    <w:rsid w:val="00672464"/>
    <w:rsid w:val="00672F20"/>
    <w:rsid w:val="00673156"/>
    <w:rsid w:val="00674C5D"/>
    <w:rsid w:val="00682EC2"/>
    <w:rsid w:val="0069052B"/>
    <w:rsid w:val="006923FF"/>
    <w:rsid w:val="00695D18"/>
    <w:rsid w:val="006A0C27"/>
    <w:rsid w:val="006A1109"/>
    <w:rsid w:val="006B1708"/>
    <w:rsid w:val="006B337A"/>
    <w:rsid w:val="006B594A"/>
    <w:rsid w:val="006B5E80"/>
    <w:rsid w:val="006C666F"/>
    <w:rsid w:val="006C7A81"/>
    <w:rsid w:val="006D00E0"/>
    <w:rsid w:val="006D0518"/>
    <w:rsid w:val="006D1B2E"/>
    <w:rsid w:val="006D6DEC"/>
    <w:rsid w:val="006D76F8"/>
    <w:rsid w:val="006E22F0"/>
    <w:rsid w:val="006E24E8"/>
    <w:rsid w:val="006E408F"/>
    <w:rsid w:val="006E524D"/>
    <w:rsid w:val="006E70F1"/>
    <w:rsid w:val="006F37CA"/>
    <w:rsid w:val="006F48BA"/>
    <w:rsid w:val="006F502C"/>
    <w:rsid w:val="006F54F6"/>
    <w:rsid w:val="006F61D2"/>
    <w:rsid w:val="006F67AF"/>
    <w:rsid w:val="006F6D2B"/>
    <w:rsid w:val="007025CA"/>
    <w:rsid w:val="00702F53"/>
    <w:rsid w:val="0070333E"/>
    <w:rsid w:val="00704CA9"/>
    <w:rsid w:val="00716E45"/>
    <w:rsid w:val="00717BA0"/>
    <w:rsid w:val="00723B32"/>
    <w:rsid w:val="00726D21"/>
    <w:rsid w:val="0073178E"/>
    <w:rsid w:val="007355D6"/>
    <w:rsid w:val="00736454"/>
    <w:rsid w:val="007366D8"/>
    <w:rsid w:val="00740440"/>
    <w:rsid w:val="00741338"/>
    <w:rsid w:val="00743D57"/>
    <w:rsid w:val="00744D2D"/>
    <w:rsid w:val="00745E67"/>
    <w:rsid w:val="00746345"/>
    <w:rsid w:val="0074775F"/>
    <w:rsid w:val="00750214"/>
    <w:rsid w:val="007505F3"/>
    <w:rsid w:val="007533A4"/>
    <w:rsid w:val="00753EDF"/>
    <w:rsid w:val="007574B8"/>
    <w:rsid w:val="00757945"/>
    <w:rsid w:val="00764B10"/>
    <w:rsid w:val="007675E5"/>
    <w:rsid w:val="00772942"/>
    <w:rsid w:val="007753F9"/>
    <w:rsid w:val="007814E1"/>
    <w:rsid w:val="00781DC7"/>
    <w:rsid w:val="0078327B"/>
    <w:rsid w:val="00786B4B"/>
    <w:rsid w:val="00787513"/>
    <w:rsid w:val="00791B7F"/>
    <w:rsid w:val="00794365"/>
    <w:rsid w:val="007A26B3"/>
    <w:rsid w:val="007A4F3E"/>
    <w:rsid w:val="007A5E24"/>
    <w:rsid w:val="007A6EA6"/>
    <w:rsid w:val="007B11CF"/>
    <w:rsid w:val="007B2522"/>
    <w:rsid w:val="007C1EB7"/>
    <w:rsid w:val="007C4D69"/>
    <w:rsid w:val="007D468A"/>
    <w:rsid w:val="007D6700"/>
    <w:rsid w:val="007E1967"/>
    <w:rsid w:val="007E2DE0"/>
    <w:rsid w:val="007E3E1A"/>
    <w:rsid w:val="007E70EC"/>
    <w:rsid w:val="007F174E"/>
    <w:rsid w:val="007F2D9F"/>
    <w:rsid w:val="00802691"/>
    <w:rsid w:val="0080440C"/>
    <w:rsid w:val="00806B4D"/>
    <w:rsid w:val="00806D7C"/>
    <w:rsid w:val="00806EC7"/>
    <w:rsid w:val="008106AD"/>
    <w:rsid w:val="00813DCE"/>
    <w:rsid w:val="0081709F"/>
    <w:rsid w:val="008173F3"/>
    <w:rsid w:val="00817A7A"/>
    <w:rsid w:val="008222EB"/>
    <w:rsid w:val="008228F9"/>
    <w:rsid w:val="00823017"/>
    <w:rsid w:val="0082615D"/>
    <w:rsid w:val="00826AF0"/>
    <w:rsid w:val="0082724D"/>
    <w:rsid w:val="00830438"/>
    <w:rsid w:val="008313ED"/>
    <w:rsid w:val="008335F6"/>
    <w:rsid w:val="00836A04"/>
    <w:rsid w:val="008401B9"/>
    <w:rsid w:val="0084086D"/>
    <w:rsid w:val="008450AB"/>
    <w:rsid w:val="00847D15"/>
    <w:rsid w:val="00850DA4"/>
    <w:rsid w:val="00853E90"/>
    <w:rsid w:val="008572E3"/>
    <w:rsid w:val="008660F3"/>
    <w:rsid w:val="0087144A"/>
    <w:rsid w:val="0087565B"/>
    <w:rsid w:val="00882F99"/>
    <w:rsid w:val="00883748"/>
    <w:rsid w:val="008847D3"/>
    <w:rsid w:val="00886489"/>
    <w:rsid w:val="00890809"/>
    <w:rsid w:val="00890B76"/>
    <w:rsid w:val="0089256F"/>
    <w:rsid w:val="00893E58"/>
    <w:rsid w:val="00895221"/>
    <w:rsid w:val="00896187"/>
    <w:rsid w:val="00896A01"/>
    <w:rsid w:val="008A7482"/>
    <w:rsid w:val="008B18C1"/>
    <w:rsid w:val="008B3A0C"/>
    <w:rsid w:val="008B3AA9"/>
    <w:rsid w:val="008B3DA2"/>
    <w:rsid w:val="008B635B"/>
    <w:rsid w:val="008C0D53"/>
    <w:rsid w:val="008C2F01"/>
    <w:rsid w:val="008C607F"/>
    <w:rsid w:val="008D4AF8"/>
    <w:rsid w:val="008D6265"/>
    <w:rsid w:val="008E0F97"/>
    <w:rsid w:val="008E1E96"/>
    <w:rsid w:val="008E3330"/>
    <w:rsid w:val="008F411C"/>
    <w:rsid w:val="008F7F24"/>
    <w:rsid w:val="0090133C"/>
    <w:rsid w:val="00902CB4"/>
    <w:rsid w:val="00905461"/>
    <w:rsid w:val="00907996"/>
    <w:rsid w:val="00910BB2"/>
    <w:rsid w:val="00915999"/>
    <w:rsid w:val="00916A97"/>
    <w:rsid w:val="00916FE8"/>
    <w:rsid w:val="0091797D"/>
    <w:rsid w:val="009179C9"/>
    <w:rsid w:val="00922313"/>
    <w:rsid w:val="00924B71"/>
    <w:rsid w:val="00924CB3"/>
    <w:rsid w:val="00926A48"/>
    <w:rsid w:val="00941A44"/>
    <w:rsid w:val="00946E62"/>
    <w:rsid w:val="00950625"/>
    <w:rsid w:val="00950D77"/>
    <w:rsid w:val="009517D7"/>
    <w:rsid w:val="009518EF"/>
    <w:rsid w:val="00952E2D"/>
    <w:rsid w:val="009559C8"/>
    <w:rsid w:val="00955E78"/>
    <w:rsid w:val="009613CB"/>
    <w:rsid w:val="00962960"/>
    <w:rsid w:val="00965BAD"/>
    <w:rsid w:val="00971FC3"/>
    <w:rsid w:val="0097667E"/>
    <w:rsid w:val="00980A35"/>
    <w:rsid w:val="0098395F"/>
    <w:rsid w:val="00984FFB"/>
    <w:rsid w:val="00985B92"/>
    <w:rsid w:val="0099119C"/>
    <w:rsid w:val="00992C39"/>
    <w:rsid w:val="009943C8"/>
    <w:rsid w:val="009969F8"/>
    <w:rsid w:val="00996BFA"/>
    <w:rsid w:val="00997BBA"/>
    <w:rsid w:val="009A0F98"/>
    <w:rsid w:val="009A43BF"/>
    <w:rsid w:val="009A45AE"/>
    <w:rsid w:val="009A50A3"/>
    <w:rsid w:val="009A5E30"/>
    <w:rsid w:val="009A7160"/>
    <w:rsid w:val="009B1DCE"/>
    <w:rsid w:val="009B26CD"/>
    <w:rsid w:val="009B33DA"/>
    <w:rsid w:val="009B55EF"/>
    <w:rsid w:val="009C22FA"/>
    <w:rsid w:val="009C34B3"/>
    <w:rsid w:val="009D2C55"/>
    <w:rsid w:val="009D5102"/>
    <w:rsid w:val="009D5C47"/>
    <w:rsid w:val="009D5EB6"/>
    <w:rsid w:val="009E5C62"/>
    <w:rsid w:val="009E7315"/>
    <w:rsid w:val="009E7544"/>
    <w:rsid w:val="009F035C"/>
    <w:rsid w:val="009F26A5"/>
    <w:rsid w:val="009F2ECF"/>
    <w:rsid w:val="009F6B7D"/>
    <w:rsid w:val="00A00A01"/>
    <w:rsid w:val="00A00BBA"/>
    <w:rsid w:val="00A00E05"/>
    <w:rsid w:val="00A01A5E"/>
    <w:rsid w:val="00A0229D"/>
    <w:rsid w:val="00A03F2F"/>
    <w:rsid w:val="00A050DD"/>
    <w:rsid w:val="00A12A03"/>
    <w:rsid w:val="00A12A50"/>
    <w:rsid w:val="00A17499"/>
    <w:rsid w:val="00A2433F"/>
    <w:rsid w:val="00A2690C"/>
    <w:rsid w:val="00A26A45"/>
    <w:rsid w:val="00A27E03"/>
    <w:rsid w:val="00A32A23"/>
    <w:rsid w:val="00A35E5B"/>
    <w:rsid w:val="00A45B83"/>
    <w:rsid w:val="00A5195A"/>
    <w:rsid w:val="00A5379A"/>
    <w:rsid w:val="00A54481"/>
    <w:rsid w:val="00A56D5E"/>
    <w:rsid w:val="00A5747A"/>
    <w:rsid w:val="00A57E37"/>
    <w:rsid w:val="00A61B8F"/>
    <w:rsid w:val="00A631AA"/>
    <w:rsid w:val="00A6692D"/>
    <w:rsid w:val="00A669BD"/>
    <w:rsid w:val="00A67B1E"/>
    <w:rsid w:val="00A71754"/>
    <w:rsid w:val="00A71E7B"/>
    <w:rsid w:val="00A7359D"/>
    <w:rsid w:val="00A7559D"/>
    <w:rsid w:val="00A76C19"/>
    <w:rsid w:val="00A8314A"/>
    <w:rsid w:val="00A8386F"/>
    <w:rsid w:val="00A83E38"/>
    <w:rsid w:val="00A845B2"/>
    <w:rsid w:val="00A90B57"/>
    <w:rsid w:val="00A9140E"/>
    <w:rsid w:val="00A9405D"/>
    <w:rsid w:val="00A96EDA"/>
    <w:rsid w:val="00A97343"/>
    <w:rsid w:val="00AB5643"/>
    <w:rsid w:val="00AC1F83"/>
    <w:rsid w:val="00AC3525"/>
    <w:rsid w:val="00AC3F15"/>
    <w:rsid w:val="00AC58F3"/>
    <w:rsid w:val="00AC6F3D"/>
    <w:rsid w:val="00AD0120"/>
    <w:rsid w:val="00AD122A"/>
    <w:rsid w:val="00AE17F6"/>
    <w:rsid w:val="00AE4BEA"/>
    <w:rsid w:val="00AE7408"/>
    <w:rsid w:val="00AF147D"/>
    <w:rsid w:val="00AF5575"/>
    <w:rsid w:val="00B04F3A"/>
    <w:rsid w:val="00B1132C"/>
    <w:rsid w:val="00B16CCE"/>
    <w:rsid w:val="00B16CF6"/>
    <w:rsid w:val="00B20958"/>
    <w:rsid w:val="00B26813"/>
    <w:rsid w:val="00B27525"/>
    <w:rsid w:val="00B31F22"/>
    <w:rsid w:val="00B34CA2"/>
    <w:rsid w:val="00B41ECC"/>
    <w:rsid w:val="00B434A4"/>
    <w:rsid w:val="00B44262"/>
    <w:rsid w:val="00B51542"/>
    <w:rsid w:val="00B5293A"/>
    <w:rsid w:val="00B55D1C"/>
    <w:rsid w:val="00B60D48"/>
    <w:rsid w:val="00B63AB1"/>
    <w:rsid w:val="00B65D8D"/>
    <w:rsid w:val="00B664DB"/>
    <w:rsid w:val="00B7034A"/>
    <w:rsid w:val="00B7225B"/>
    <w:rsid w:val="00B7268B"/>
    <w:rsid w:val="00B7447A"/>
    <w:rsid w:val="00B8026B"/>
    <w:rsid w:val="00B85DFB"/>
    <w:rsid w:val="00B86EA3"/>
    <w:rsid w:val="00B91576"/>
    <w:rsid w:val="00B93A9E"/>
    <w:rsid w:val="00B96FA0"/>
    <w:rsid w:val="00BA6091"/>
    <w:rsid w:val="00BB00AD"/>
    <w:rsid w:val="00BB7FAF"/>
    <w:rsid w:val="00BC2102"/>
    <w:rsid w:val="00BC3DE6"/>
    <w:rsid w:val="00BC4567"/>
    <w:rsid w:val="00BC575A"/>
    <w:rsid w:val="00BC5E9F"/>
    <w:rsid w:val="00BD3D71"/>
    <w:rsid w:val="00BD5162"/>
    <w:rsid w:val="00BE1B6E"/>
    <w:rsid w:val="00BE28A4"/>
    <w:rsid w:val="00BE2C44"/>
    <w:rsid w:val="00BE30B9"/>
    <w:rsid w:val="00BE3675"/>
    <w:rsid w:val="00BE4240"/>
    <w:rsid w:val="00BE4E4C"/>
    <w:rsid w:val="00BE6093"/>
    <w:rsid w:val="00BF1165"/>
    <w:rsid w:val="00BF20D2"/>
    <w:rsid w:val="00BF52ED"/>
    <w:rsid w:val="00C02334"/>
    <w:rsid w:val="00C06C43"/>
    <w:rsid w:val="00C07D58"/>
    <w:rsid w:val="00C14736"/>
    <w:rsid w:val="00C15F0C"/>
    <w:rsid w:val="00C16E3A"/>
    <w:rsid w:val="00C24847"/>
    <w:rsid w:val="00C30DDD"/>
    <w:rsid w:val="00C333D3"/>
    <w:rsid w:val="00C36F1F"/>
    <w:rsid w:val="00C43DCD"/>
    <w:rsid w:val="00C52B25"/>
    <w:rsid w:val="00C5428A"/>
    <w:rsid w:val="00C567CF"/>
    <w:rsid w:val="00C576DD"/>
    <w:rsid w:val="00C57F34"/>
    <w:rsid w:val="00C668D8"/>
    <w:rsid w:val="00C67779"/>
    <w:rsid w:val="00C851F8"/>
    <w:rsid w:val="00C87BFF"/>
    <w:rsid w:val="00C90D08"/>
    <w:rsid w:val="00CA3F91"/>
    <w:rsid w:val="00CA7E7F"/>
    <w:rsid w:val="00CB0353"/>
    <w:rsid w:val="00CB137A"/>
    <w:rsid w:val="00CB1507"/>
    <w:rsid w:val="00CB3403"/>
    <w:rsid w:val="00CB7DC3"/>
    <w:rsid w:val="00CC075E"/>
    <w:rsid w:val="00CC1A56"/>
    <w:rsid w:val="00CC217C"/>
    <w:rsid w:val="00CC4DC0"/>
    <w:rsid w:val="00CC7EB2"/>
    <w:rsid w:val="00CD2C87"/>
    <w:rsid w:val="00CE0F5F"/>
    <w:rsid w:val="00CE467E"/>
    <w:rsid w:val="00CF2C02"/>
    <w:rsid w:val="00CF6A52"/>
    <w:rsid w:val="00D01109"/>
    <w:rsid w:val="00D0352C"/>
    <w:rsid w:val="00D05671"/>
    <w:rsid w:val="00D063B3"/>
    <w:rsid w:val="00D074F9"/>
    <w:rsid w:val="00D10D73"/>
    <w:rsid w:val="00D11147"/>
    <w:rsid w:val="00D12230"/>
    <w:rsid w:val="00D1317B"/>
    <w:rsid w:val="00D15DAA"/>
    <w:rsid w:val="00D20449"/>
    <w:rsid w:val="00D233D6"/>
    <w:rsid w:val="00D268D0"/>
    <w:rsid w:val="00D26F14"/>
    <w:rsid w:val="00D32DDD"/>
    <w:rsid w:val="00D377E2"/>
    <w:rsid w:val="00D412A7"/>
    <w:rsid w:val="00D419FF"/>
    <w:rsid w:val="00D434BA"/>
    <w:rsid w:val="00D43F28"/>
    <w:rsid w:val="00D443C7"/>
    <w:rsid w:val="00D471F1"/>
    <w:rsid w:val="00D5089D"/>
    <w:rsid w:val="00D523DD"/>
    <w:rsid w:val="00D523FD"/>
    <w:rsid w:val="00D60B22"/>
    <w:rsid w:val="00D6746D"/>
    <w:rsid w:val="00D743F8"/>
    <w:rsid w:val="00D74E45"/>
    <w:rsid w:val="00D86479"/>
    <w:rsid w:val="00D86A3D"/>
    <w:rsid w:val="00DA08BA"/>
    <w:rsid w:val="00DA1AFA"/>
    <w:rsid w:val="00DB0609"/>
    <w:rsid w:val="00DB319A"/>
    <w:rsid w:val="00DC1F40"/>
    <w:rsid w:val="00DD399F"/>
    <w:rsid w:val="00DD6B1F"/>
    <w:rsid w:val="00DE09C8"/>
    <w:rsid w:val="00DE3984"/>
    <w:rsid w:val="00DE3FB2"/>
    <w:rsid w:val="00DE54FC"/>
    <w:rsid w:val="00DF000A"/>
    <w:rsid w:val="00DF3916"/>
    <w:rsid w:val="00E00305"/>
    <w:rsid w:val="00E01A2E"/>
    <w:rsid w:val="00E05999"/>
    <w:rsid w:val="00E06920"/>
    <w:rsid w:val="00E10605"/>
    <w:rsid w:val="00E10C97"/>
    <w:rsid w:val="00E13229"/>
    <w:rsid w:val="00E155FC"/>
    <w:rsid w:val="00E156B1"/>
    <w:rsid w:val="00E157E1"/>
    <w:rsid w:val="00E2074A"/>
    <w:rsid w:val="00E21FAD"/>
    <w:rsid w:val="00E259FD"/>
    <w:rsid w:val="00E26B6B"/>
    <w:rsid w:val="00E31687"/>
    <w:rsid w:val="00E3227C"/>
    <w:rsid w:val="00E3281B"/>
    <w:rsid w:val="00E354FF"/>
    <w:rsid w:val="00E37930"/>
    <w:rsid w:val="00E41134"/>
    <w:rsid w:val="00E46DD0"/>
    <w:rsid w:val="00E512B6"/>
    <w:rsid w:val="00E530D5"/>
    <w:rsid w:val="00E544FC"/>
    <w:rsid w:val="00E55B35"/>
    <w:rsid w:val="00E63D94"/>
    <w:rsid w:val="00E64746"/>
    <w:rsid w:val="00E663C3"/>
    <w:rsid w:val="00E676EF"/>
    <w:rsid w:val="00E71A20"/>
    <w:rsid w:val="00E72731"/>
    <w:rsid w:val="00E73FD6"/>
    <w:rsid w:val="00E75169"/>
    <w:rsid w:val="00E75578"/>
    <w:rsid w:val="00E759E5"/>
    <w:rsid w:val="00E7708D"/>
    <w:rsid w:val="00E77AA5"/>
    <w:rsid w:val="00E77CC1"/>
    <w:rsid w:val="00E80033"/>
    <w:rsid w:val="00E81B48"/>
    <w:rsid w:val="00E9242B"/>
    <w:rsid w:val="00E940EC"/>
    <w:rsid w:val="00E941F8"/>
    <w:rsid w:val="00EA2683"/>
    <w:rsid w:val="00EA53A2"/>
    <w:rsid w:val="00EB391A"/>
    <w:rsid w:val="00EB3CF6"/>
    <w:rsid w:val="00EB5603"/>
    <w:rsid w:val="00EC1872"/>
    <w:rsid w:val="00EC3C8D"/>
    <w:rsid w:val="00EC404A"/>
    <w:rsid w:val="00EC51D8"/>
    <w:rsid w:val="00EC5346"/>
    <w:rsid w:val="00EC5D16"/>
    <w:rsid w:val="00EC6F8C"/>
    <w:rsid w:val="00EC7AC5"/>
    <w:rsid w:val="00EC7FC6"/>
    <w:rsid w:val="00ED3559"/>
    <w:rsid w:val="00ED4C2A"/>
    <w:rsid w:val="00ED51C3"/>
    <w:rsid w:val="00ED6A45"/>
    <w:rsid w:val="00EE0781"/>
    <w:rsid w:val="00EE1BFB"/>
    <w:rsid w:val="00EE25AE"/>
    <w:rsid w:val="00EE3A73"/>
    <w:rsid w:val="00EF0706"/>
    <w:rsid w:val="00EF3A9D"/>
    <w:rsid w:val="00EF5436"/>
    <w:rsid w:val="00F079FF"/>
    <w:rsid w:val="00F16B53"/>
    <w:rsid w:val="00F17663"/>
    <w:rsid w:val="00F179BB"/>
    <w:rsid w:val="00F217DF"/>
    <w:rsid w:val="00F23401"/>
    <w:rsid w:val="00F23EF1"/>
    <w:rsid w:val="00F25EFD"/>
    <w:rsid w:val="00F2648F"/>
    <w:rsid w:val="00F32A70"/>
    <w:rsid w:val="00F32B1D"/>
    <w:rsid w:val="00F3631F"/>
    <w:rsid w:val="00F41508"/>
    <w:rsid w:val="00F44CCF"/>
    <w:rsid w:val="00F46E05"/>
    <w:rsid w:val="00F537D7"/>
    <w:rsid w:val="00F57684"/>
    <w:rsid w:val="00F57DCB"/>
    <w:rsid w:val="00F61000"/>
    <w:rsid w:val="00F6584A"/>
    <w:rsid w:val="00F65A22"/>
    <w:rsid w:val="00F67013"/>
    <w:rsid w:val="00F75105"/>
    <w:rsid w:val="00F7599C"/>
    <w:rsid w:val="00F8357D"/>
    <w:rsid w:val="00F92E5C"/>
    <w:rsid w:val="00F938B1"/>
    <w:rsid w:val="00F9415D"/>
    <w:rsid w:val="00FA22A2"/>
    <w:rsid w:val="00FA2865"/>
    <w:rsid w:val="00FB28C0"/>
    <w:rsid w:val="00FB2ABE"/>
    <w:rsid w:val="00FB47B2"/>
    <w:rsid w:val="00FB52D8"/>
    <w:rsid w:val="00FB5E17"/>
    <w:rsid w:val="00FB69A8"/>
    <w:rsid w:val="00FC0B4A"/>
    <w:rsid w:val="00FC52A6"/>
    <w:rsid w:val="00FC69C7"/>
    <w:rsid w:val="00FC6F42"/>
    <w:rsid w:val="00FD2956"/>
    <w:rsid w:val="00FE3160"/>
    <w:rsid w:val="00FE3B68"/>
    <w:rsid w:val="00FE6DD0"/>
    <w:rsid w:val="00FE78F2"/>
    <w:rsid w:val="00FF3589"/>
    <w:rsid w:val="00FF3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A0A7"/>
  <w15:chartTrackingRefBased/>
  <w15:docId w15:val="{D8B96E7E-C962-4952-ACBE-A9EFBC56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B6"/>
  </w:style>
  <w:style w:type="paragraph" w:styleId="Footer">
    <w:name w:val="footer"/>
    <w:basedOn w:val="Normal"/>
    <w:link w:val="FooterChar"/>
    <w:uiPriority w:val="99"/>
    <w:unhideWhenUsed/>
    <w:rsid w:val="00E51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B6"/>
  </w:style>
  <w:style w:type="paragraph" w:styleId="ListParagraph">
    <w:name w:val="List Paragraph"/>
    <w:basedOn w:val="Normal"/>
    <w:uiPriority w:val="34"/>
    <w:qFormat/>
    <w:rsid w:val="00BD3D71"/>
    <w:pPr>
      <w:ind w:left="720"/>
      <w:contextualSpacing/>
    </w:pPr>
  </w:style>
  <w:style w:type="table" w:styleId="TableGrid">
    <w:name w:val="Table Grid"/>
    <w:basedOn w:val="TableNormal"/>
    <w:uiPriority w:val="39"/>
    <w:rsid w:val="004F2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33A4"/>
    <w:rPr>
      <w:color w:val="0000FF"/>
      <w:u w:val="single"/>
    </w:rPr>
  </w:style>
  <w:style w:type="character" w:customStyle="1" w:styleId="UnresolvedMention">
    <w:name w:val="Unresolved Mention"/>
    <w:basedOn w:val="DefaultParagraphFont"/>
    <w:uiPriority w:val="99"/>
    <w:semiHidden/>
    <w:unhideWhenUsed/>
    <w:rsid w:val="003878A1"/>
    <w:rPr>
      <w:color w:val="605E5C"/>
      <w:shd w:val="clear" w:color="auto" w:fill="E1DFDD"/>
    </w:rPr>
  </w:style>
  <w:style w:type="paragraph" w:styleId="BalloonText">
    <w:name w:val="Balloon Text"/>
    <w:basedOn w:val="Normal"/>
    <w:link w:val="BalloonTextChar"/>
    <w:uiPriority w:val="99"/>
    <w:semiHidden/>
    <w:unhideWhenUsed/>
    <w:rsid w:val="00F6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00"/>
    <w:rPr>
      <w:rFonts w:ascii="Segoe UI" w:hAnsi="Segoe UI" w:cs="Segoe UI"/>
      <w:sz w:val="18"/>
      <w:szCs w:val="18"/>
    </w:rPr>
  </w:style>
  <w:style w:type="character" w:styleId="CommentReference">
    <w:name w:val="annotation reference"/>
    <w:basedOn w:val="DefaultParagraphFont"/>
    <w:uiPriority w:val="99"/>
    <w:semiHidden/>
    <w:unhideWhenUsed/>
    <w:rsid w:val="00BC575A"/>
    <w:rPr>
      <w:sz w:val="16"/>
      <w:szCs w:val="16"/>
    </w:rPr>
  </w:style>
  <w:style w:type="paragraph" w:styleId="CommentText">
    <w:name w:val="annotation text"/>
    <w:basedOn w:val="Normal"/>
    <w:link w:val="CommentTextChar"/>
    <w:uiPriority w:val="99"/>
    <w:semiHidden/>
    <w:unhideWhenUsed/>
    <w:rsid w:val="00BC575A"/>
    <w:pPr>
      <w:spacing w:line="240" w:lineRule="auto"/>
    </w:pPr>
    <w:rPr>
      <w:sz w:val="20"/>
      <w:szCs w:val="20"/>
    </w:rPr>
  </w:style>
  <w:style w:type="character" w:customStyle="1" w:styleId="CommentTextChar">
    <w:name w:val="Comment Text Char"/>
    <w:basedOn w:val="DefaultParagraphFont"/>
    <w:link w:val="CommentText"/>
    <w:uiPriority w:val="99"/>
    <w:semiHidden/>
    <w:rsid w:val="00BC575A"/>
    <w:rPr>
      <w:sz w:val="20"/>
      <w:szCs w:val="20"/>
    </w:rPr>
  </w:style>
  <w:style w:type="paragraph" w:styleId="CommentSubject">
    <w:name w:val="annotation subject"/>
    <w:basedOn w:val="CommentText"/>
    <w:next w:val="CommentText"/>
    <w:link w:val="CommentSubjectChar"/>
    <w:uiPriority w:val="99"/>
    <w:semiHidden/>
    <w:unhideWhenUsed/>
    <w:rsid w:val="00BC575A"/>
    <w:rPr>
      <w:b/>
      <w:bCs/>
    </w:rPr>
  </w:style>
  <w:style w:type="character" w:customStyle="1" w:styleId="CommentSubjectChar">
    <w:name w:val="Comment Subject Char"/>
    <w:basedOn w:val="CommentTextChar"/>
    <w:link w:val="CommentSubject"/>
    <w:uiPriority w:val="99"/>
    <w:semiHidden/>
    <w:rsid w:val="00BC575A"/>
    <w:rPr>
      <w:b/>
      <w:bCs/>
      <w:sz w:val="20"/>
      <w:szCs w:val="20"/>
    </w:rPr>
  </w:style>
  <w:style w:type="numbering" w:customStyle="1" w:styleId="Style1">
    <w:name w:val="Style1"/>
    <w:uiPriority w:val="99"/>
    <w:rsid w:val="00A050D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64245">
      <w:bodyDiv w:val="1"/>
      <w:marLeft w:val="0"/>
      <w:marRight w:val="0"/>
      <w:marTop w:val="0"/>
      <w:marBottom w:val="0"/>
      <w:divBdr>
        <w:top w:val="none" w:sz="0" w:space="0" w:color="auto"/>
        <w:left w:val="none" w:sz="0" w:space="0" w:color="auto"/>
        <w:bottom w:val="none" w:sz="0" w:space="0" w:color="auto"/>
        <w:right w:val="none" w:sz="0" w:space="0" w:color="auto"/>
      </w:divBdr>
    </w:div>
    <w:div w:id="20881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51E3-B41F-5C44-96E9-3735FD01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6908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Zern</dc:creator>
  <cp:keywords/>
  <dc:description/>
  <cp:lastModifiedBy>Sergio Felix</cp:lastModifiedBy>
  <cp:revision>11</cp:revision>
  <cp:lastPrinted>2020-11-08T21:53:00Z</cp:lastPrinted>
  <dcterms:created xsi:type="dcterms:W3CDTF">2021-04-01T19:18:00Z</dcterms:created>
  <dcterms:modified xsi:type="dcterms:W3CDTF">2021-05-27T01:54:00Z</dcterms:modified>
</cp:coreProperties>
</file>